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A61A" w14:textId="7FAA7764" w:rsidR="00202BF1" w:rsidRDefault="008A1F69" w:rsidP="0041388D">
      <w:pPr>
        <w:rPr>
          <w:rFonts w:eastAsia="Arial"/>
          <w:sz w:val="8"/>
          <w:szCs w:val="8"/>
        </w:rPr>
      </w:pPr>
      <w:r>
        <w:rPr>
          <w:b/>
          <w:sz w:val="32"/>
        </w:rPr>
        <w:t xml:space="preserve">Salon Artibat 2023 : </w:t>
      </w:r>
      <w:r w:rsidR="00BF370B">
        <w:rPr>
          <w:b/>
          <w:sz w:val="32"/>
        </w:rPr>
        <w:t>le plein de nouveautés</w:t>
      </w:r>
      <w:r w:rsidR="00331604">
        <w:rPr>
          <w:b/>
          <w:sz w:val="32"/>
        </w:rPr>
        <w:br/>
      </w:r>
      <w:r w:rsidR="0041388D">
        <w:br/>
      </w:r>
      <w:r w:rsidR="007174BA">
        <w:t>Un salon i</w:t>
      </w:r>
      <w:r w:rsidR="00576A5C">
        <w:t>nc</w:t>
      </w:r>
      <w:r w:rsidR="0041388D">
        <w:t>ontournable pour découvrir les dernières innovations</w:t>
      </w:r>
      <w:r w:rsidR="007174BA">
        <w:t xml:space="preserve">. </w:t>
      </w:r>
      <w:r w:rsidR="0041388D">
        <w:t xml:space="preserve">Häfele </w:t>
      </w:r>
      <w:r w:rsidR="00576A5C">
        <w:t xml:space="preserve">y </w:t>
      </w:r>
      <w:r w:rsidR="0041388D">
        <w:t>présentera</w:t>
      </w:r>
      <w:r w:rsidR="007174BA">
        <w:t xml:space="preserve"> cette année</w:t>
      </w:r>
      <w:r w:rsidR="00724AC9">
        <w:t xml:space="preserve">, </w:t>
      </w:r>
      <w:r w:rsidR="0041388D">
        <w:t xml:space="preserve">en plus des produits phares comme l'éclairage LED connecté Loox5, des solutions orientées design et fonction, avec par exemple de nouvelles gammes de tiroirs </w:t>
      </w:r>
      <w:r w:rsidR="00E361B4">
        <w:t>qualitatifs</w:t>
      </w:r>
      <w:r w:rsidR="006C7952">
        <w:t xml:space="preserve"> </w:t>
      </w:r>
      <w:r w:rsidR="00E361B4">
        <w:t xml:space="preserve">personnalisables et </w:t>
      </w:r>
      <w:r w:rsidR="0041388D">
        <w:t>écoresponsables</w:t>
      </w:r>
      <w:r w:rsidR="006C7952">
        <w:t xml:space="preserve">, </w:t>
      </w:r>
      <w:r w:rsidR="0041388D">
        <w:t>et des éviers durables.</w:t>
      </w:r>
      <w:r w:rsidR="00331604">
        <w:br/>
      </w:r>
      <w:r w:rsidR="00331604">
        <w:rPr>
          <w:sz w:val="8"/>
        </w:rPr>
        <w:br/>
      </w:r>
    </w:p>
    <w:tbl>
      <w:tblPr>
        <w:tblStyle w:val="TableSimple1"/>
        <w:tblW w:w="5000" w:type="pct"/>
        <w:jc w:val="center"/>
        <w:tblLayout w:type="fixed"/>
        <w:tblCellMar>
          <w:left w:w="0" w:type="dxa"/>
          <w:right w:w="227" w:type="dxa"/>
        </w:tblCellMar>
        <w:tblLook w:val="04A0" w:firstRow="1" w:lastRow="0" w:firstColumn="1" w:lastColumn="0" w:noHBand="0" w:noVBand="1"/>
      </w:tblPr>
      <w:tblGrid>
        <w:gridCol w:w="9752"/>
      </w:tblGrid>
      <w:tr w:rsidR="00202BF1" w14:paraId="5D7AA61C" w14:textId="77777777">
        <w:trPr>
          <w:jc w:val="center"/>
        </w:trPr>
        <w:tc>
          <w:tcPr>
            <w:tcW w:w="5000" w:type="pct"/>
            <w:tcBorders>
              <w:top w:val="nil"/>
              <w:left w:val="nil"/>
              <w:bottom w:val="nil"/>
              <w:right w:val="nil"/>
            </w:tcBorders>
            <w:shd w:val="clear" w:color="auto" w:fill="auto"/>
            <w:tcMar>
              <w:top w:w="0" w:type="dxa"/>
              <w:left w:w="0" w:type="dxa"/>
              <w:bottom w:w="0" w:type="dxa"/>
              <w:right w:w="227" w:type="dxa"/>
            </w:tcMar>
          </w:tcPr>
          <w:p w14:paraId="5D7AA61B" w14:textId="77777777" w:rsidR="00202BF1" w:rsidRDefault="00331604">
            <w:pPr>
              <w:rPr>
                <w:sz w:val="18"/>
                <w:szCs w:val="18"/>
              </w:rPr>
            </w:pPr>
            <w:r>
              <w:rPr>
                <w:noProof/>
                <w:sz w:val="18"/>
              </w:rPr>
              <w:drawing>
                <wp:inline distT="0" distB="0" distL="0" distR="0" wp14:anchorId="5D7AA679" wp14:editId="4F933DE4">
                  <wp:extent cx="3448638" cy="243129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448638" cy="2431290"/>
                          </a:xfrm>
                          <a:prstGeom prst="rect">
                            <a:avLst/>
                          </a:prstGeom>
                        </pic:spPr>
                      </pic:pic>
                    </a:graphicData>
                  </a:graphic>
                </wp:inline>
              </w:drawing>
            </w:r>
          </w:p>
        </w:tc>
      </w:tr>
    </w:tbl>
    <w:p w14:paraId="5D7AA61D" w14:textId="77777777" w:rsidR="00202BF1" w:rsidRDefault="00331604">
      <w:pPr>
        <w:rPr>
          <w:sz w:val="8"/>
          <w:szCs w:val="8"/>
        </w:rPr>
      </w:pPr>
      <w:r>
        <w:rPr>
          <w:sz w:val="8"/>
        </w:rPr>
        <w:br/>
      </w:r>
    </w:p>
    <w:tbl>
      <w:tblPr>
        <w:tblStyle w:val="TableSimple1"/>
        <w:tblW w:w="6229" w:type="pct"/>
        <w:tblLayout w:type="fixed"/>
        <w:tblCellMar>
          <w:left w:w="0" w:type="dxa"/>
          <w:right w:w="227" w:type="dxa"/>
        </w:tblCellMar>
        <w:tblLook w:val="04A0" w:firstRow="1" w:lastRow="0" w:firstColumn="1" w:lastColumn="0" w:noHBand="0" w:noVBand="1"/>
      </w:tblPr>
      <w:tblGrid>
        <w:gridCol w:w="3414"/>
        <w:gridCol w:w="3414"/>
        <w:gridCol w:w="5321"/>
      </w:tblGrid>
      <w:tr w:rsidR="00202BF1" w14:paraId="5D7AA630" w14:textId="77777777" w:rsidTr="00830A78">
        <w:tc>
          <w:tcPr>
            <w:tcW w:w="2809" w:type="pct"/>
            <w:gridSpan w:val="2"/>
            <w:tcBorders>
              <w:top w:val="nil"/>
              <w:left w:val="nil"/>
              <w:bottom w:val="nil"/>
              <w:right w:val="nil"/>
            </w:tcBorders>
            <w:shd w:val="clear" w:color="auto" w:fill="auto"/>
            <w:tcMar>
              <w:top w:w="0" w:type="dxa"/>
              <w:left w:w="0" w:type="dxa"/>
              <w:bottom w:w="0" w:type="dxa"/>
              <w:right w:w="227" w:type="dxa"/>
            </w:tcMar>
          </w:tcPr>
          <w:p w14:paraId="5D7AA61E" w14:textId="44B11B4F" w:rsidR="00202BF1" w:rsidRDefault="00331604">
            <w:pPr>
              <w:spacing w:after="240"/>
              <w:rPr>
                <w:sz w:val="20"/>
                <w:szCs w:val="20"/>
              </w:rPr>
            </w:pPr>
            <w:r>
              <w:rPr>
                <w:i/>
                <w:sz w:val="20"/>
              </w:rPr>
              <w:t xml:space="preserve">Lors du prochain salon professionnel </w:t>
            </w:r>
            <w:r w:rsidR="001D62F6">
              <w:rPr>
                <w:i/>
                <w:sz w:val="20"/>
              </w:rPr>
              <w:t>ARTIBAT</w:t>
            </w:r>
            <w:r w:rsidR="008A2F52">
              <w:rPr>
                <w:i/>
                <w:sz w:val="20"/>
              </w:rPr>
              <w:t xml:space="preserve"> à Rennes</w:t>
            </w:r>
            <w:r>
              <w:rPr>
                <w:i/>
                <w:sz w:val="20"/>
              </w:rPr>
              <w:t xml:space="preserve">, Häfele se présentera avec des idées innovantes pour les planificateurs dans l’artisanat, l’aménagement intérieur et la fabrication de meubles. Les solutions de mobilier, d’éclairage ou connectées vont de pair avec les offres de conseil et de service. Häfele présentera ses nouveautés du </w:t>
            </w:r>
            <w:r w:rsidR="001D62F6">
              <w:rPr>
                <w:i/>
                <w:sz w:val="20"/>
              </w:rPr>
              <w:t>18</w:t>
            </w:r>
            <w:r>
              <w:rPr>
                <w:i/>
                <w:sz w:val="20"/>
              </w:rPr>
              <w:t xml:space="preserve">/10/2023 au </w:t>
            </w:r>
            <w:r w:rsidR="008A482C">
              <w:rPr>
                <w:i/>
                <w:sz w:val="20"/>
              </w:rPr>
              <w:t>20</w:t>
            </w:r>
            <w:r>
              <w:rPr>
                <w:i/>
                <w:sz w:val="20"/>
              </w:rPr>
              <w:t xml:space="preserve">/10/2023 dans le hall </w:t>
            </w:r>
            <w:r w:rsidR="00724AC9">
              <w:rPr>
                <w:i/>
                <w:sz w:val="20"/>
              </w:rPr>
              <w:t>11</w:t>
            </w:r>
            <w:r>
              <w:rPr>
                <w:i/>
                <w:sz w:val="20"/>
              </w:rPr>
              <w:t xml:space="preserve">- </w:t>
            </w:r>
            <w:r w:rsidR="00724AC9">
              <w:rPr>
                <w:i/>
                <w:sz w:val="20"/>
              </w:rPr>
              <w:t>stand B15</w:t>
            </w:r>
            <w:r>
              <w:rPr>
                <w:i/>
                <w:sz w:val="20"/>
              </w:rPr>
              <w:t>.</w:t>
            </w:r>
          </w:p>
          <w:p w14:paraId="5D7AA61F" w14:textId="1174AF2D" w:rsidR="00202BF1" w:rsidRDefault="00B020C0">
            <w:pPr>
              <w:spacing w:after="240"/>
              <w:rPr>
                <w:sz w:val="20"/>
                <w:szCs w:val="20"/>
              </w:rPr>
            </w:pPr>
            <w:r w:rsidRPr="00B020C0">
              <w:rPr>
                <w:sz w:val="20"/>
              </w:rPr>
              <w:t>De nombreuses solutions sont encore plus impressionnantes lorsqu'on les découvre en live</w:t>
            </w:r>
            <w:r>
              <w:rPr>
                <w:sz w:val="20"/>
              </w:rPr>
              <w:t xml:space="preserve">. </w:t>
            </w:r>
            <w:r w:rsidR="00F704A5">
              <w:rPr>
                <w:sz w:val="20"/>
              </w:rPr>
              <w:t xml:space="preserve">Häfele proposera aux visiteurs </w:t>
            </w:r>
            <w:r w:rsidR="0065600B">
              <w:rPr>
                <w:sz w:val="20"/>
              </w:rPr>
              <w:t xml:space="preserve">de découvrir </w:t>
            </w:r>
            <w:r w:rsidR="00756E73">
              <w:rPr>
                <w:sz w:val="20"/>
              </w:rPr>
              <w:t>7 gammes de produits.</w:t>
            </w:r>
          </w:p>
          <w:p w14:paraId="5D7AA620" w14:textId="41E60180" w:rsidR="00202BF1" w:rsidRDefault="0007557B">
            <w:pPr>
              <w:spacing w:after="240"/>
              <w:rPr>
                <w:sz w:val="20"/>
                <w:szCs w:val="20"/>
              </w:rPr>
            </w:pPr>
            <w:r w:rsidRPr="0007557B">
              <w:rPr>
                <w:b/>
                <w:sz w:val="20"/>
              </w:rPr>
              <w:t xml:space="preserve">LOOX5 </w:t>
            </w:r>
          </w:p>
          <w:p w14:paraId="37E18E07" w14:textId="3C90CB5D" w:rsidR="00660C9B" w:rsidRDefault="00970B15" w:rsidP="00B050DB">
            <w:pPr>
              <w:spacing w:after="240"/>
              <w:rPr>
                <w:sz w:val="20"/>
              </w:rPr>
            </w:pPr>
            <w:r w:rsidRPr="00970B15">
              <w:rPr>
                <w:sz w:val="20"/>
              </w:rPr>
              <w:t xml:space="preserve">Le système d'éclairage LED plug &amp; play pour meubles et pièces, pilotable via smartphone et tablettes grâce </w:t>
            </w:r>
            <w:r w:rsidR="00A1088E">
              <w:rPr>
                <w:sz w:val="20"/>
              </w:rPr>
              <w:t xml:space="preserve">au boîtier et à l’appli </w:t>
            </w:r>
            <w:r w:rsidRPr="00970B15">
              <w:rPr>
                <w:sz w:val="20"/>
              </w:rPr>
              <w:t xml:space="preserve">Connect Mesh. </w:t>
            </w:r>
            <w:r w:rsidR="000F0D45">
              <w:rPr>
                <w:sz w:val="20"/>
              </w:rPr>
              <w:t>Son développement est issu de</w:t>
            </w:r>
            <w:r w:rsidR="00E628DE">
              <w:rPr>
                <w:sz w:val="20"/>
              </w:rPr>
              <w:t xml:space="preserve"> 100 000 heures d’étude et de recherche sur la lumière LED</w:t>
            </w:r>
            <w:r w:rsidR="006B2848">
              <w:rPr>
                <w:sz w:val="20"/>
              </w:rPr>
              <w:t>. Cela nous a permis de mettre au point un système</w:t>
            </w:r>
            <w:r w:rsidR="00551907">
              <w:rPr>
                <w:sz w:val="20"/>
              </w:rPr>
              <w:t xml:space="preserve"> encore plus simple, plus efficace et plus intelligent</w:t>
            </w:r>
            <w:r w:rsidR="00765328">
              <w:rPr>
                <w:sz w:val="20"/>
              </w:rPr>
              <w:t xml:space="preserve"> que celui des 4 générations précédentes</w:t>
            </w:r>
            <w:r w:rsidR="00B050DB">
              <w:rPr>
                <w:sz w:val="20"/>
              </w:rPr>
              <w:t xml:space="preserve">. </w:t>
            </w:r>
            <w:r w:rsidR="00CE0289">
              <w:rPr>
                <w:sz w:val="20"/>
              </w:rPr>
              <w:br/>
            </w:r>
            <w:r w:rsidR="00CE0289">
              <w:rPr>
                <w:sz w:val="20"/>
              </w:rPr>
              <w:br/>
            </w:r>
            <w:r w:rsidR="00F03AC0">
              <w:rPr>
                <w:sz w:val="20"/>
              </w:rPr>
              <w:t>Avec Loox5 i</w:t>
            </w:r>
            <w:r w:rsidR="00B050DB" w:rsidRPr="00B050DB">
              <w:rPr>
                <w:sz w:val="20"/>
              </w:rPr>
              <w:t>l n'y a pas de limites à la conception lumineuse de pièces et de meubles.</w:t>
            </w:r>
            <w:r w:rsidR="00A912AA">
              <w:rPr>
                <w:sz w:val="20"/>
              </w:rPr>
              <w:t xml:space="preserve"> </w:t>
            </w:r>
            <w:r w:rsidR="0080746E">
              <w:rPr>
                <w:sz w:val="20"/>
              </w:rPr>
              <w:t>Le système</w:t>
            </w:r>
            <w:r w:rsidR="00A912AA">
              <w:rPr>
                <w:sz w:val="20"/>
              </w:rPr>
              <w:t xml:space="preserve"> peut ê</w:t>
            </w:r>
            <w:r w:rsidR="00B050DB" w:rsidRPr="00B050DB">
              <w:rPr>
                <w:sz w:val="20"/>
              </w:rPr>
              <w:t>tre utilisé dans de très nombreuses situations</w:t>
            </w:r>
            <w:r w:rsidR="00660C9B">
              <w:rPr>
                <w:sz w:val="20"/>
              </w:rPr>
              <w:t>.</w:t>
            </w:r>
            <w:r w:rsidR="00387418">
              <w:rPr>
                <w:sz w:val="20"/>
              </w:rPr>
              <w:t xml:space="preserve"> Voici quelques exemples</w:t>
            </w:r>
            <w:r w:rsidR="0080746E">
              <w:rPr>
                <w:sz w:val="20"/>
              </w:rPr>
              <w:t xml:space="preserve"> </w:t>
            </w:r>
            <w:r w:rsidR="008827EC">
              <w:rPr>
                <w:sz w:val="20"/>
              </w:rPr>
              <w:t>:</w:t>
            </w:r>
          </w:p>
          <w:p w14:paraId="36FEAD6D" w14:textId="0A74A4C3" w:rsidR="006B193D" w:rsidRDefault="00A912AA" w:rsidP="00660C9B">
            <w:pPr>
              <w:pStyle w:val="ListParagraph"/>
              <w:numPr>
                <w:ilvl w:val="0"/>
                <w:numId w:val="1"/>
              </w:numPr>
              <w:spacing w:after="240"/>
              <w:rPr>
                <w:sz w:val="20"/>
              </w:rPr>
            </w:pPr>
            <w:r w:rsidRPr="00660C9B">
              <w:rPr>
                <w:sz w:val="20"/>
              </w:rPr>
              <w:t>Salle de bains : orientation via éclairage LED indirect</w:t>
            </w:r>
          </w:p>
          <w:p w14:paraId="783D4B43" w14:textId="7E869781" w:rsidR="00660C9B" w:rsidRDefault="00387418" w:rsidP="00660C9B">
            <w:pPr>
              <w:pStyle w:val="ListParagraph"/>
              <w:numPr>
                <w:ilvl w:val="0"/>
                <w:numId w:val="1"/>
              </w:numPr>
              <w:spacing w:after="240"/>
              <w:rPr>
                <w:sz w:val="20"/>
              </w:rPr>
            </w:pPr>
            <w:r w:rsidRPr="00387418">
              <w:rPr>
                <w:sz w:val="20"/>
              </w:rPr>
              <w:t>Chambre d'hôtel : l'éclairage indirect des lits crée l'ambiance</w:t>
            </w:r>
          </w:p>
          <w:p w14:paraId="1F96D94E" w14:textId="38A2C3D8" w:rsidR="00387418" w:rsidRDefault="00387418" w:rsidP="00660C9B">
            <w:pPr>
              <w:pStyle w:val="ListParagraph"/>
              <w:numPr>
                <w:ilvl w:val="0"/>
                <w:numId w:val="1"/>
              </w:numPr>
              <w:spacing w:after="240"/>
              <w:rPr>
                <w:sz w:val="20"/>
              </w:rPr>
            </w:pPr>
            <w:r w:rsidRPr="00387418">
              <w:rPr>
                <w:sz w:val="20"/>
              </w:rPr>
              <w:lastRenderedPageBreak/>
              <w:t>Meuble : l'éclairage LED encastré illumine les compartiments</w:t>
            </w:r>
          </w:p>
          <w:p w14:paraId="20D480ED" w14:textId="54313861" w:rsidR="008827EC" w:rsidRDefault="008827EC" w:rsidP="00660C9B">
            <w:pPr>
              <w:pStyle w:val="ListParagraph"/>
              <w:numPr>
                <w:ilvl w:val="0"/>
                <w:numId w:val="1"/>
              </w:numPr>
              <w:spacing w:after="240"/>
              <w:rPr>
                <w:sz w:val="20"/>
              </w:rPr>
            </w:pPr>
            <w:r w:rsidRPr="008827EC">
              <w:rPr>
                <w:sz w:val="20"/>
              </w:rPr>
              <w:t>Espace de vie : des bandes LED orientées vers le sol créent une atmosphère</w:t>
            </w:r>
          </w:p>
          <w:p w14:paraId="3FB168EB" w14:textId="2159BA11" w:rsidR="008827EC" w:rsidRDefault="008827EC" w:rsidP="00660C9B">
            <w:pPr>
              <w:pStyle w:val="ListParagraph"/>
              <w:numPr>
                <w:ilvl w:val="0"/>
                <w:numId w:val="1"/>
              </w:numPr>
              <w:spacing w:after="240"/>
              <w:rPr>
                <w:sz w:val="20"/>
              </w:rPr>
            </w:pPr>
            <w:r w:rsidRPr="008827EC">
              <w:rPr>
                <w:sz w:val="20"/>
              </w:rPr>
              <w:t>Espace de vie : un éclairage d'arrière-plan fait flotter les meubles</w:t>
            </w:r>
          </w:p>
          <w:p w14:paraId="69BA23B6" w14:textId="40900B5A" w:rsidR="008827EC" w:rsidRDefault="008827EC" w:rsidP="00660C9B">
            <w:pPr>
              <w:pStyle w:val="ListParagraph"/>
              <w:numPr>
                <w:ilvl w:val="0"/>
                <w:numId w:val="1"/>
              </w:numPr>
              <w:spacing w:after="240"/>
              <w:rPr>
                <w:sz w:val="20"/>
              </w:rPr>
            </w:pPr>
            <w:r w:rsidRPr="008827EC">
              <w:rPr>
                <w:sz w:val="20"/>
              </w:rPr>
              <w:t xml:space="preserve">Meuble haut : </w:t>
            </w:r>
            <w:r w:rsidR="00C854AB">
              <w:rPr>
                <w:sz w:val="20"/>
              </w:rPr>
              <w:t xml:space="preserve">une </w:t>
            </w:r>
            <w:r w:rsidRPr="008827EC">
              <w:rPr>
                <w:sz w:val="20"/>
              </w:rPr>
              <w:t xml:space="preserve">lumière fonctionnelle discrète pour éclairer </w:t>
            </w:r>
            <w:r>
              <w:rPr>
                <w:sz w:val="20"/>
              </w:rPr>
              <w:t>le contenu</w:t>
            </w:r>
          </w:p>
          <w:p w14:paraId="06314D5D" w14:textId="314F8ADB" w:rsidR="00547B6F" w:rsidRDefault="00EB5250" w:rsidP="00660C9B">
            <w:pPr>
              <w:pStyle w:val="ListParagraph"/>
              <w:numPr>
                <w:ilvl w:val="0"/>
                <w:numId w:val="1"/>
              </w:numPr>
              <w:spacing w:after="240"/>
              <w:rPr>
                <w:sz w:val="20"/>
              </w:rPr>
            </w:pPr>
            <w:r>
              <w:rPr>
                <w:sz w:val="20"/>
              </w:rPr>
              <w:t>Salon : l</w:t>
            </w:r>
            <w:r w:rsidR="00547B6F" w:rsidRPr="00547B6F">
              <w:rPr>
                <w:sz w:val="20"/>
              </w:rPr>
              <w:t>'éclairage LED crée une atmosphère chaleureuse</w:t>
            </w:r>
          </w:p>
          <w:p w14:paraId="3EB4C096" w14:textId="6F8AC323" w:rsidR="00547B6F" w:rsidRDefault="00EB5250" w:rsidP="00660C9B">
            <w:pPr>
              <w:pStyle w:val="ListParagraph"/>
              <w:numPr>
                <w:ilvl w:val="0"/>
                <w:numId w:val="1"/>
              </w:numPr>
              <w:spacing w:after="240"/>
              <w:rPr>
                <w:sz w:val="20"/>
              </w:rPr>
            </w:pPr>
            <w:r>
              <w:rPr>
                <w:sz w:val="20"/>
              </w:rPr>
              <w:t>Magasin : l</w:t>
            </w:r>
            <w:r w:rsidR="00547B6F" w:rsidRPr="00547B6F">
              <w:rPr>
                <w:sz w:val="20"/>
              </w:rPr>
              <w:t>'éclairage met les produits au centre de l'attention et crée le cadre approprié pour une décision d'achat émotionnelle.</w:t>
            </w:r>
          </w:p>
          <w:p w14:paraId="7175A563" w14:textId="3F5F3726" w:rsidR="0015737B" w:rsidRPr="001A15A0" w:rsidRDefault="002F4A46" w:rsidP="001A15A0">
            <w:pPr>
              <w:spacing w:after="240"/>
              <w:rPr>
                <w:sz w:val="20"/>
              </w:rPr>
            </w:pPr>
            <w:r>
              <w:rPr>
                <w:sz w:val="20"/>
              </w:rPr>
              <w:t>N</w:t>
            </w:r>
            <w:r w:rsidR="001A15A0" w:rsidRPr="001A15A0">
              <w:rPr>
                <w:sz w:val="20"/>
              </w:rPr>
              <w:t>ouveau</w:t>
            </w:r>
            <w:r>
              <w:rPr>
                <w:sz w:val="20"/>
              </w:rPr>
              <w:t> :</w:t>
            </w:r>
            <w:r w:rsidR="001A15A0" w:rsidRPr="001A15A0">
              <w:rPr>
                <w:sz w:val="20"/>
              </w:rPr>
              <w:t xml:space="preserve"> l’éclairage ponctuel </w:t>
            </w:r>
            <w:r>
              <w:rPr>
                <w:sz w:val="20"/>
              </w:rPr>
              <w:br/>
            </w:r>
            <w:r w:rsidR="001A15A0" w:rsidRPr="001A15A0">
              <w:rPr>
                <w:sz w:val="20"/>
              </w:rPr>
              <w:t>Les exigences en matière d’espaces de vie ont fortement évolué grâce aux concepts architecturaux ouverts. Les différentes situations d’utilisation dans une pièce, par exemple la continuité entre le salon et la cuisine, nécessitent des concepts d’éclairage dynamiques et personnalisés. Häfele dispose d’une expertise exceptionnelle dans le développement de solutions globales aussi simples que flexibles. Le système d’éclairage éprouvé Loox5 a été étendu entre autres à des luminaires de plinthe à intensité variable, spécialement conçus pour la cuisine, qui complètent le système d’éclairage linéaire par un éclairage ponctuel.</w:t>
            </w:r>
            <w:r w:rsidR="00C92A3A">
              <w:rPr>
                <w:sz w:val="20"/>
              </w:rPr>
              <w:br/>
            </w:r>
            <w:r w:rsidR="0060694A">
              <w:rPr>
                <w:sz w:val="20"/>
              </w:rPr>
              <w:br/>
            </w:r>
            <w:r w:rsidR="0015737B">
              <w:rPr>
                <w:sz w:val="20"/>
              </w:rPr>
              <w:t>Durabilité</w:t>
            </w:r>
            <w:r w:rsidR="00DB4DA5">
              <w:rPr>
                <w:sz w:val="20"/>
              </w:rPr>
              <w:t xml:space="preserve"> : </w:t>
            </w:r>
            <w:r w:rsidR="000C0D28">
              <w:rPr>
                <w:sz w:val="20"/>
              </w:rPr>
              <w:t>les installations conçues avec Loox5 ont</w:t>
            </w:r>
            <w:r w:rsidR="00AE0D13">
              <w:rPr>
                <w:sz w:val="20"/>
              </w:rPr>
              <w:t xml:space="preserve">, </w:t>
            </w:r>
            <w:r w:rsidR="00083A6D">
              <w:rPr>
                <w:sz w:val="20"/>
              </w:rPr>
              <w:t>en fonction des usages</w:t>
            </w:r>
            <w:r w:rsidR="00AE0D13">
              <w:rPr>
                <w:sz w:val="20"/>
              </w:rPr>
              <w:t>,</w:t>
            </w:r>
            <w:r w:rsidR="000C0D28">
              <w:rPr>
                <w:sz w:val="20"/>
              </w:rPr>
              <w:t xml:space="preserve"> une durée</w:t>
            </w:r>
            <w:r w:rsidR="00E018F6">
              <w:rPr>
                <w:sz w:val="20"/>
              </w:rPr>
              <w:t xml:space="preserve"> de vie</w:t>
            </w:r>
            <w:r w:rsidR="008076DD">
              <w:rPr>
                <w:sz w:val="20"/>
              </w:rPr>
              <w:t xml:space="preserve"> allant</w:t>
            </w:r>
            <w:r w:rsidR="00E018F6">
              <w:rPr>
                <w:sz w:val="20"/>
              </w:rPr>
              <w:t xml:space="preserve"> </w:t>
            </w:r>
            <w:r w:rsidR="008076DD">
              <w:rPr>
                <w:sz w:val="20"/>
              </w:rPr>
              <w:t>jusqu’à</w:t>
            </w:r>
            <w:r w:rsidR="00CC0E09">
              <w:rPr>
                <w:sz w:val="20"/>
              </w:rPr>
              <w:t xml:space="preserve"> </w:t>
            </w:r>
            <w:r w:rsidR="00E018F6">
              <w:rPr>
                <w:sz w:val="20"/>
              </w:rPr>
              <w:t>50.000 heures, soit environ 25 ans d’utilisation.</w:t>
            </w:r>
          </w:p>
          <w:p w14:paraId="5D7AA622" w14:textId="5E79B653" w:rsidR="00202BF1" w:rsidRDefault="003805AD">
            <w:pPr>
              <w:spacing w:after="240"/>
              <w:rPr>
                <w:sz w:val="20"/>
                <w:szCs w:val="20"/>
              </w:rPr>
            </w:pPr>
            <w:r w:rsidRPr="003805AD">
              <w:rPr>
                <w:b/>
                <w:sz w:val="20"/>
              </w:rPr>
              <w:t>TA'OR BOX</w:t>
            </w:r>
          </w:p>
          <w:p w14:paraId="11F1D497" w14:textId="0B2F136A" w:rsidR="00170FC6" w:rsidRDefault="00331604">
            <w:pPr>
              <w:spacing w:after="240"/>
              <w:rPr>
                <w:sz w:val="20"/>
              </w:rPr>
            </w:pPr>
            <w:bookmarkStart w:id="0" w:name="_Hlk147397614"/>
            <w:r>
              <w:rPr>
                <w:i/>
                <w:sz w:val="20"/>
              </w:rPr>
              <w:t>Système TA’OR Box : un tiroir design pour des exigences élevées</w:t>
            </w:r>
            <w:r w:rsidR="00725368">
              <w:rPr>
                <w:i/>
                <w:sz w:val="20"/>
              </w:rPr>
              <w:br/>
            </w:r>
            <w:r w:rsidR="001C2898" w:rsidRPr="001C2898">
              <w:rPr>
                <w:sz w:val="20"/>
              </w:rPr>
              <w:t>Une nouvelle gamme de tiroirs écoresponsables, personnalisés dès la première pièce, avec 35 milliards de variantes !</w:t>
            </w:r>
            <w:bookmarkEnd w:id="0"/>
            <w:r w:rsidR="001C2898">
              <w:rPr>
                <w:sz w:val="20"/>
              </w:rPr>
              <w:br/>
            </w:r>
            <w:r w:rsidR="00BE262A">
              <w:rPr>
                <w:sz w:val="20"/>
              </w:rPr>
              <w:t>La</w:t>
            </w:r>
            <w:r>
              <w:rPr>
                <w:sz w:val="20"/>
              </w:rPr>
              <w:t xml:space="preserve"> qualité de finition exceptionnelle et </w:t>
            </w:r>
            <w:r w:rsidR="00BE262A">
              <w:rPr>
                <w:sz w:val="20"/>
              </w:rPr>
              <w:t>la finesse du</w:t>
            </w:r>
            <w:r>
              <w:rPr>
                <w:sz w:val="20"/>
              </w:rPr>
              <w:t xml:space="preserve"> design sont</w:t>
            </w:r>
            <w:r w:rsidR="009D79D5">
              <w:rPr>
                <w:sz w:val="20"/>
              </w:rPr>
              <w:t xml:space="preserve"> </w:t>
            </w:r>
            <w:r>
              <w:rPr>
                <w:sz w:val="20"/>
              </w:rPr>
              <w:t xml:space="preserve">caractéristiques du système de tiroirs TA’OR. Clair et avec des bords </w:t>
            </w:r>
            <w:r w:rsidR="00016252">
              <w:rPr>
                <w:sz w:val="20"/>
              </w:rPr>
              <w:t>fins</w:t>
            </w:r>
            <w:r>
              <w:rPr>
                <w:sz w:val="20"/>
              </w:rPr>
              <w:t xml:space="preserve">, il est utilisé de préférence derrière des façades sans poignées. Outre le grand choix de placages actuels avec des décors contemporains, la technique bicolore, par exemple la combinaison d’un placage en bois noble et d’une surface noire, </w:t>
            </w:r>
            <w:r w:rsidR="00A86E28">
              <w:rPr>
                <w:sz w:val="20"/>
              </w:rPr>
              <w:t>créent l’</w:t>
            </w:r>
            <w:r>
              <w:rPr>
                <w:sz w:val="20"/>
              </w:rPr>
              <w:t>enthousiasm</w:t>
            </w:r>
            <w:r w:rsidR="00A86E28">
              <w:rPr>
                <w:sz w:val="20"/>
              </w:rPr>
              <w:t>e</w:t>
            </w:r>
            <w:r>
              <w:rPr>
                <w:sz w:val="20"/>
              </w:rPr>
              <w:t>. Le montage est extrêmement efficace. Les tiroirs TA’OR prémontés en bois peuvent être installés en un rien de temps et sans outils grâce à un système d</w:t>
            </w:r>
            <w:r w:rsidR="00461656">
              <w:rPr>
                <w:sz w:val="20"/>
              </w:rPr>
              <w:t xml:space="preserve">’encliquetage </w:t>
            </w:r>
            <w:r>
              <w:rPr>
                <w:sz w:val="20"/>
              </w:rPr>
              <w:t>breveté.</w:t>
            </w:r>
          </w:p>
          <w:p w14:paraId="5D7AA625" w14:textId="38B8A95A" w:rsidR="00202BF1" w:rsidRDefault="00170FC6">
            <w:pPr>
              <w:spacing w:after="240"/>
              <w:rPr>
                <w:sz w:val="20"/>
                <w:szCs w:val="20"/>
              </w:rPr>
            </w:pPr>
            <w:r w:rsidRPr="00170FC6">
              <w:rPr>
                <w:sz w:val="20"/>
              </w:rPr>
              <w:t xml:space="preserve">Le système TA’OR-Box existe en cinq hauteurs différentes et dans les longueurs courantes de 250 à 750 </w:t>
            </w:r>
            <w:proofErr w:type="spellStart"/>
            <w:r w:rsidRPr="00170FC6">
              <w:rPr>
                <w:sz w:val="20"/>
              </w:rPr>
              <w:t>mm.</w:t>
            </w:r>
            <w:proofErr w:type="spellEnd"/>
            <w:r w:rsidRPr="00170FC6">
              <w:rPr>
                <w:sz w:val="20"/>
              </w:rPr>
              <w:t xml:space="preserve"> De 250 à 1 200 mm, chaque largeur souhaitée peut être fabriquée au millimètre près. Des parois latérales fines de 13 mm et un procédé de revêtement spécial rendent les bords nets, précis et quasiment invisibles</w:t>
            </w:r>
            <w:r w:rsidR="001E046B">
              <w:rPr>
                <w:sz w:val="20"/>
              </w:rPr>
              <w:t>.</w:t>
            </w:r>
            <w:r w:rsidR="00007349">
              <w:rPr>
                <w:sz w:val="20"/>
              </w:rPr>
              <w:br/>
            </w:r>
            <w:r w:rsidR="004A7BF1">
              <w:rPr>
                <w:sz w:val="20"/>
              </w:rPr>
              <w:br/>
            </w:r>
            <w:r w:rsidR="004A7BF1">
              <w:rPr>
                <w:sz w:val="20"/>
                <w:szCs w:val="20"/>
              </w:rPr>
              <w:t xml:space="preserve">Construction durable : </w:t>
            </w:r>
            <w:r w:rsidR="006A46EF">
              <w:rPr>
                <w:sz w:val="20"/>
                <w:szCs w:val="20"/>
              </w:rPr>
              <w:t>la conception intelligente de TA’OR BOX utilise un pl</w:t>
            </w:r>
            <w:r w:rsidR="0048353A">
              <w:rPr>
                <w:sz w:val="20"/>
                <w:szCs w:val="20"/>
              </w:rPr>
              <w:t xml:space="preserve">acage de </w:t>
            </w:r>
            <w:r w:rsidR="00F052BB">
              <w:rPr>
                <w:sz w:val="20"/>
                <w:szCs w:val="20"/>
              </w:rPr>
              <w:t xml:space="preserve">de bois noble </w:t>
            </w:r>
            <w:r w:rsidR="00515D46">
              <w:rPr>
                <w:sz w:val="20"/>
                <w:szCs w:val="20"/>
              </w:rPr>
              <w:t>et un noyau HDF dimension</w:t>
            </w:r>
            <w:r w:rsidR="000D1A44">
              <w:rPr>
                <w:sz w:val="20"/>
                <w:szCs w:val="20"/>
              </w:rPr>
              <w:t>ne</w:t>
            </w:r>
            <w:r w:rsidR="00D27AEC">
              <w:rPr>
                <w:sz w:val="20"/>
                <w:szCs w:val="20"/>
              </w:rPr>
              <w:t xml:space="preserve">llement stable fait de matériaux </w:t>
            </w:r>
            <w:r w:rsidR="00B8159E">
              <w:rPr>
                <w:sz w:val="20"/>
                <w:szCs w:val="20"/>
              </w:rPr>
              <w:t>recyclés. Il</w:t>
            </w:r>
            <w:r w:rsidR="00D27AEC">
              <w:rPr>
                <w:sz w:val="20"/>
                <w:szCs w:val="20"/>
              </w:rPr>
              <w:t xml:space="preserve"> en résulte une réduction de 92% de la </w:t>
            </w:r>
            <w:r w:rsidR="00D27AEC">
              <w:rPr>
                <w:sz w:val="20"/>
                <w:szCs w:val="20"/>
              </w:rPr>
              <w:lastRenderedPageBreak/>
              <w:t>consommation de bois</w:t>
            </w:r>
            <w:r w:rsidR="00B8159E">
              <w:rPr>
                <w:sz w:val="20"/>
                <w:szCs w:val="20"/>
              </w:rPr>
              <w:t xml:space="preserve"> et une stabilité maximale. Pour une utilisation responsable </w:t>
            </w:r>
            <w:r w:rsidR="00D91B40">
              <w:rPr>
                <w:sz w:val="20"/>
                <w:szCs w:val="20"/>
              </w:rPr>
              <w:t>du matériau naturel et renouvelable qu’est le bois.</w:t>
            </w:r>
          </w:p>
          <w:p w14:paraId="5D7AA628" w14:textId="583E1D09" w:rsidR="00202BF1" w:rsidRDefault="00CE0289">
            <w:pPr>
              <w:spacing w:after="240"/>
              <w:rPr>
                <w:sz w:val="20"/>
                <w:szCs w:val="20"/>
              </w:rPr>
            </w:pPr>
            <w:r>
              <w:rPr>
                <w:b/>
                <w:sz w:val="20"/>
              </w:rPr>
              <w:br/>
            </w:r>
            <w:r>
              <w:rPr>
                <w:b/>
                <w:sz w:val="20"/>
              </w:rPr>
              <w:br/>
            </w:r>
            <w:r w:rsidR="009E0C7E" w:rsidRPr="009E0C7E">
              <w:rPr>
                <w:b/>
                <w:sz w:val="20"/>
              </w:rPr>
              <w:t>AXILO</w:t>
            </w:r>
            <w:r w:rsidR="009E0C7E" w:rsidRPr="00380BAD">
              <w:rPr>
                <w:b/>
                <w:sz w:val="20"/>
                <w:vertAlign w:val="superscript"/>
              </w:rPr>
              <w:t>®</w:t>
            </w:r>
            <w:r w:rsidR="009E0C7E" w:rsidRPr="009E0C7E">
              <w:rPr>
                <w:b/>
                <w:sz w:val="20"/>
              </w:rPr>
              <w:t xml:space="preserve"> 78</w:t>
            </w:r>
          </w:p>
          <w:p w14:paraId="547CD963" w14:textId="43397AD8" w:rsidR="00830A78" w:rsidRDefault="00830A78">
            <w:pPr>
              <w:spacing w:after="240"/>
              <w:rPr>
                <w:sz w:val="20"/>
              </w:rPr>
            </w:pPr>
            <w:r w:rsidRPr="00830A78">
              <w:rPr>
                <w:sz w:val="20"/>
              </w:rPr>
              <w:t>Le système de pieds de meuble réglables, ergonomique et révolutionnaire</w:t>
            </w:r>
            <w:r w:rsidR="00916343">
              <w:rPr>
                <w:sz w:val="20"/>
              </w:rPr>
              <w:t xml:space="preserve">. </w:t>
            </w:r>
            <w:r w:rsidRPr="00830A78">
              <w:rPr>
                <w:sz w:val="20"/>
              </w:rPr>
              <w:t>Pour la santé du dos et un gain de temps de 50% au mont</w:t>
            </w:r>
            <w:r w:rsidR="00656570">
              <w:rPr>
                <w:sz w:val="20"/>
              </w:rPr>
              <w:t xml:space="preserve">age. </w:t>
            </w:r>
            <w:r w:rsidR="00AD5734" w:rsidRPr="00AD5734">
              <w:rPr>
                <w:sz w:val="20"/>
              </w:rPr>
              <w:t>La combinaison de l’outil de réglage avec le vérin de réglage pour meuble rend la mise à niveau d’une cuisine ou d’un meuble simple et pratique. AXILO® 78 combine de nombreux avantages :</w:t>
            </w:r>
            <w:r w:rsidR="002D1913">
              <w:rPr>
                <w:sz w:val="20"/>
              </w:rPr>
              <w:t xml:space="preserve"> </w:t>
            </w:r>
          </w:p>
          <w:p w14:paraId="0E94AB20" w14:textId="557FC5A4" w:rsidR="000D5695" w:rsidRPr="000D5695" w:rsidRDefault="000D5695" w:rsidP="000D5695">
            <w:pPr>
              <w:pStyle w:val="ListParagraph"/>
              <w:numPr>
                <w:ilvl w:val="0"/>
                <w:numId w:val="2"/>
              </w:numPr>
              <w:spacing w:after="240"/>
              <w:rPr>
                <w:sz w:val="20"/>
              </w:rPr>
            </w:pPr>
            <w:r w:rsidRPr="000D5695">
              <w:rPr>
                <w:sz w:val="20"/>
              </w:rPr>
              <w:t>Mise à niveau simple du meuble</w:t>
            </w:r>
          </w:p>
          <w:p w14:paraId="7875A956" w14:textId="4B7AF983" w:rsidR="000D5695" w:rsidRPr="000D5695" w:rsidRDefault="000D5695" w:rsidP="000D5695">
            <w:pPr>
              <w:pStyle w:val="ListParagraph"/>
              <w:numPr>
                <w:ilvl w:val="0"/>
                <w:numId w:val="2"/>
              </w:numPr>
              <w:spacing w:after="240"/>
              <w:rPr>
                <w:sz w:val="20"/>
              </w:rPr>
            </w:pPr>
            <w:r w:rsidRPr="000D5695">
              <w:rPr>
                <w:sz w:val="20"/>
              </w:rPr>
              <w:t>Montage ergonomique</w:t>
            </w:r>
            <w:r w:rsidR="0089398C">
              <w:rPr>
                <w:sz w:val="20"/>
              </w:rPr>
              <w:t xml:space="preserve"> préservant</w:t>
            </w:r>
            <w:r w:rsidRPr="000D5695">
              <w:rPr>
                <w:sz w:val="20"/>
              </w:rPr>
              <w:t xml:space="preserve"> le dos</w:t>
            </w:r>
          </w:p>
          <w:p w14:paraId="548EECE3" w14:textId="77777777" w:rsidR="000D5695" w:rsidRDefault="000D5695" w:rsidP="000D5695">
            <w:pPr>
              <w:pStyle w:val="ListParagraph"/>
              <w:numPr>
                <w:ilvl w:val="0"/>
                <w:numId w:val="2"/>
              </w:numPr>
              <w:spacing w:after="240"/>
              <w:rPr>
                <w:sz w:val="20"/>
              </w:rPr>
            </w:pPr>
            <w:r w:rsidRPr="000D5695">
              <w:rPr>
                <w:sz w:val="20"/>
              </w:rPr>
              <w:t>Gain de temps jusqu'à 50 % lors du montage des meubles</w:t>
            </w:r>
          </w:p>
          <w:p w14:paraId="3F8153E7" w14:textId="60DEF595" w:rsidR="002319D9" w:rsidRPr="000D5695" w:rsidRDefault="00C61A9A" w:rsidP="000D5695">
            <w:pPr>
              <w:pStyle w:val="ListParagraph"/>
              <w:numPr>
                <w:ilvl w:val="0"/>
                <w:numId w:val="2"/>
              </w:numPr>
              <w:spacing w:after="240"/>
              <w:rPr>
                <w:sz w:val="20"/>
              </w:rPr>
            </w:pPr>
            <w:r>
              <w:rPr>
                <w:sz w:val="20"/>
              </w:rPr>
              <w:t xml:space="preserve">Utilisable </w:t>
            </w:r>
            <w:r w:rsidR="002319D9">
              <w:rPr>
                <w:sz w:val="20"/>
              </w:rPr>
              <w:t>avec visseuse</w:t>
            </w:r>
            <w:r>
              <w:rPr>
                <w:sz w:val="20"/>
              </w:rPr>
              <w:t>s</w:t>
            </w:r>
            <w:r w:rsidR="002319D9">
              <w:rPr>
                <w:sz w:val="20"/>
              </w:rPr>
              <w:t xml:space="preserve"> électrique</w:t>
            </w:r>
            <w:r>
              <w:rPr>
                <w:sz w:val="20"/>
              </w:rPr>
              <w:t>s</w:t>
            </w:r>
          </w:p>
          <w:p w14:paraId="6D750945" w14:textId="75BF4D18" w:rsidR="000D5695" w:rsidRPr="000D5695" w:rsidRDefault="000D5695" w:rsidP="000D5695">
            <w:pPr>
              <w:pStyle w:val="ListParagraph"/>
              <w:numPr>
                <w:ilvl w:val="0"/>
                <w:numId w:val="2"/>
              </w:numPr>
              <w:spacing w:after="240"/>
              <w:rPr>
                <w:sz w:val="20"/>
              </w:rPr>
            </w:pPr>
            <w:r w:rsidRPr="000D5695">
              <w:rPr>
                <w:sz w:val="20"/>
              </w:rPr>
              <w:t xml:space="preserve">Large domaine d’utilisation, </w:t>
            </w:r>
            <w:r>
              <w:rPr>
                <w:sz w:val="20"/>
              </w:rPr>
              <w:t>pour</w:t>
            </w:r>
            <w:r w:rsidRPr="000D5695">
              <w:rPr>
                <w:sz w:val="20"/>
              </w:rPr>
              <w:t xml:space="preserve"> hauteur de plinthe de 35 à 220 mm</w:t>
            </w:r>
          </w:p>
          <w:p w14:paraId="796F2FF3" w14:textId="163CCC35" w:rsidR="000D5695" w:rsidRPr="000D5695" w:rsidRDefault="00CB4420" w:rsidP="000D5695">
            <w:pPr>
              <w:pStyle w:val="ListParagraph"/>
              <w:numPr>
                <w:ilvl w:val="0"/>
                <w:numId w:val="2"/>
              </w:numPr>
              <w:spacing w:after="240"/>
              <w:rPr>
                <w:sz w:val="20"/>
              </w:rPr>
            </w:pPr>
            <w:r>
              <w:rPr>
                <w:sz w:val="20"/>
              </w:rPr>
              <w:t>Fabriqué en Allemagne</w:t>
            </w:r>
          </w:p>
          <w:p w14:paraId="390D8267" w14:textId="50E1C899" w:rsidR="000D5695" w:rsidRPr="000D5695" w:rsidRDefault="000D5695" w:rsidP="000D5695">
            <w:pPr>
              <w:pStyle w:val="ListParagraph"/>
              <w:numPr>
                <w:ilvl w:val="0"/>
                <w:numId w:val="2"/>
              </w:numPr>
              <w:spacing w:after="240"/>
              <w:rPr>
                <w:sz w:val="20"/>
              </w:rPr>
            </w:pPr>
            <w:r w:rsidRPr="000D5695">
              <w:rPr>
                <w:sz w:val="20"/>
              </w:rPr>
              <w:t>Système innovant avec technique brevetée</w:t>
            </w:r>
          </w:p>
          <w:p w14:paraId="1655AEFA" w14:textId="77777777" w:rsidR="00AD5734" w:rsidRDefault="00AD5734">
            <w:pPr>
              <w:spacing w:after="240"/>
              <w:rPr>
                <w:sz w:val="20"/>
              </w:rPr>
            </w:pPr>
          </w:p>
          <w:p w14:paraId="51933EE1" w14:textId="187A30A3" w:rsidR="00CE0289" w:rsidRDefault="00380BAD" w:rsidP="00CE0289">
            <w:pPr>
              <w:spacing w:after="240"/>
              <w:rPr>
                <w:sz w:val="20"/>
                <w:szCs w:val="20"/>
              </w:rPr>
            </w:pPr>
            <w:bookmarkStart w:id="1" w:name="_Hlk147413093"/>
            <w:r w:rsidRPr="00380BAD">
              <w:rPr>
                <w:b/>
                <w:sz w:val="20"/>
              </w:rPr>
              <w:t xml:space="preserve">ALUSPLASH </w:t>
            </w:r>
          </w:p>
          <w:p w14:paraId="57DC126B" w14:textId="41389C5F" w:rsidR="00586A63" w:rsidRDefault="00956DF0" w:rsidP="00CE0289">
            <w:pPr>
              <w:spacing w:after="240"/>
              <w:rPr>
                <w:sz w:val="20"/>
              </w:rPr>
            </w:pPr>
            <w:r w:rsidRPr="00956DF0">
              <w:rPr>
                <w:sz w:val="20"/>
              </w:rPr>
              <w:t xml:space="preserve">Häfele AluSplash®, </w:t>
            </w:r>
            <w:r w:rsidR="0088035D">
              <w:rPr>
                <w:sz w:val="20"/>
              </w:rPr>
              <w:t>ce sont d</w:t>
            </w:r>
            <w:r w:rsidR="00105981" w:rsidRPr="00105981">
              <w:rPr>
                <w:sz w:val="20"/>
              </w:rPr>
              <w:t>es crédences design innovantes et rentables pour des cuisines réussies</w:t>
            </w:r>
            <w:r w:rsidR="00586A63">
              <w:rPr>
                <w:sz w:val="20"/>
              </w:rPr>
              <w:t xml:space="preserve">. </w:t>
            </w:r>
            <w:r w:rsidR="00105981" w:rsidRPr="00105981">
              <w:rPr>
                <w:sz w:val="20"/>
              </w:rPr>
              <w:t>Faciles à installer et à nettoyer, elles sont disponibles en 24 variantes de couleur.</w:t>
            </w:r>
            <w:r w:rsidR="00586A63">
              <w:rPr>
                <w:sz w:val="20"/>
              </w:rPr>
              <w:t xml:space="preserve"> </w:t>
            </w:r>
            <w:bookmarkEnd w:id="1"/>
            <w:r>
              <w:rPr>
                <w:sz w:val="20"/>
              </w:rPr>
              <w:br/>
            </w:r>
            <w:r w:rsidR="0088035D">
              <w:rPr>
                <w:sz w:val="20"/>
              </w:rPr>
              <w:t>Le</w:t>
            </w:r>
            <w:r w:rsidRPr="00956DF0">
              <w:rPr>
                <w:sz w:val="20"/>
              </w:rPr>
              <w:t xml:space="preserve"> panneau mural innovant protégé contre les projections pour les cuisines, est la solution élégante et intelligente pour la construction, la rénovation ou la transformation de cuisines. Il est également parfait pour recouvrir la faïence existante. </w:t>
            </w:r>
            <w:r w:rsidR="0088035D">
              <w:rPr>
                <w:sz w:val="20"/>
              </w:rPr>
              <w:t>Il</w:t>
            </w:r>
            <w:r w:rsidRPr="00956DF0">
              <w:rPr>
                <w:sz w:val="20"/>
              </w:rPr>
              <w:t xml:space="preserve"> existe dans de nombreuses couleurs </w:t>
            </w:r>
            <w:r w:rsidR="00EB2DC3" w:rsidRPr="00956DF0">
              <w:rPr>
                <w:sz w:val="20"/>
              </w:rPr>
              <w:t xml:space="preserve">vives </w:t>
            </w:r>
            <w:r w:rsidR="00EB2DC3">
              <w:rPr>
                <w:sz w:val="20"/>
              </w:rPr>
              <w:t xml:space="preserve">ou </w:t>
            </w:r>
            <w:r w:rsidRPr="00956DF0">
              <w:rPr>
                <w:sz w:val="20"/>
              </w:rPr>
              <w:t xml:space="preserve">sobres, et </w:t>
            </w:r>
            <w:r w:rsidR="00EB2DC3">
              <w:rPr>
                <w:sz w:val="20"/>
              </w:rPr>
              <w:t xml:space="preserve">propose </w:t>
            </w:r>
            <w:r w:rsidRPr="00956DF0">
              <w:rPr>
                <w:sz w:val="20"/>
              </w:rPr>
              <w:t xml:space="preserve">au choix une surface mate ou </w:t>
            </w:r>
            <w:r w:rsidR="00034D22">
              <w:rPr>
                <w:sz w:val="20"/>
              </w:rPr>
              <w:t xml:space="preserve">en </w:t>
            </w:r>
            <w:r w:rsidRPr="00956DF0">
              <w:rPr>
                <w:sz w:val="20"/>
              </w:rPr>
              <w:t xml:space="preserve">verre brillant. La peinture résistante aux UV garantit la fidélité des couleurs et, selon la surface, offre une brillance durable ou un toucher mat doux. </w:t>
            </w:r>
            <w:r w:rsidR="00DC4127">
              <w:rPr>
                <w:sz w:val="20"/>
              </w:rPr>
              <w:br/>
            </w:r>
            <w:r w:rsidRPr="00956DF0">
              <w:rPr>
                <w:sz w:val="20"/>
              </w:rPr>
              <w:t>Häfele AluSplash® peut être fixé au mur en un clin d'œil et facilement façonné. La surface verni</w:t>
            </w:r>
            <w:r w:rsidR="0080496D">
              <w:rPr>
                <w:sz w:val="20"/>
              </w:rPr>
              <w:t>e</w:t>
            </w:r>
            <w:r w:rsidRPr="00956DF0">
              <w:rPr>
                <w:sz w:val="20"/>
              </w:rPr>
              <w:t xml:space="preserve"> sans joint et lisse empêche</w:t>
            </w:r>
            <w:r w:rsidR="0080496D">
              <w:rPr>
                <w:sz w:val="20"/>
              </w:rPr>
              <w:t xml:space="preserve"> </w:t>
            </w:r>
            <w:r w:rsidRPr="00956DF0">
              <w:rPr>
                <w:sz w:val="20"/>
              </w:rPr>
              <w:t xml:space="preserve">l'accumulation des saletés et est ainsi hygiénique, facile à entretenir et rapide à nettoyer. </w:t>
            </w:r>
            <w:r w:rsidR="00F05251">
              <w:rPr>
                <w:sz w:val="20"/>
              </w:rPr>
              <w:t xml:space="preserve">Ce produit </w:t>
            </w:r>
            <w:r w:rsidRPr="00956DF0">
              <w:rPr>
                <w:sz w:val="20"/>
              </w:rPr>
              <w:t>combine les avantages de tous les panneaux de protection contre les projections et les panneaux muraux habituels.</w:t>
            </w:r>
          </w:p>
          <w:p w14:paraId="44B351AC" w14:textId="77777777" w:rsidR="00932E2B" w:rsidRDefault="00932E2B" w:rsidP="00A3039F">
            <w:pPr>
              <w:spacing w:after="240"/>
              <w:rPr>
                <w:b/>
                <w:sz w:val="20"/>
              </w:rPr>
            </w:pPr>
            <w:r w:rsidRPr="00932E2B">
              <w:rPr>
                <w:b/>
                <w:sz w:val="20"/>
              </w:rPr>
              <w:t xml:space="preserve">MATRIX </w:t>
            </w:r>
          </w:p>
          <w:p w14:paraId="65A796D1" w14:textId="7992BBD8" w:rsidR="00A3039F" w:rsidRDefault="00BD31C8" w:rsidP="00040197">
            <w:pPr>
              <w:spacing w:after="240"/>
              <w:rPr>
                <w:sz w:val="20"/>
              </w:rPr>
            </w:pPr>
            <w:r>
              <w:rPr>
                <w:sz w:val="20"/>
              </w:rPr>
              <w:t>L</w:t>
            </w:r>
            <w:r w:rsidRPr="00BD31C8">
              <w:rPr>
                <w:sz w:val="20"/>
              </w:rPr>
              <w:t xml:space="preserve">e système de tiroirs modulaires pour la cuisine, la salle de bain, le salon, le bureau ou les magasins. </w:t>
            </w:r>
            <w:r w:rsidR="006679C8">
              <w:rPr>
                <w:sz w:val="20"/>
              </w:rPr>
              <w:t>D</w:t>
            </w:r>
            <w:r w:rsidR="006679C8" w:rsidRPr="006679C8">
              <w:rPr>
                <w:sz w:val="20"/>
              </w:rPr>
              <w:t>esign, confort et équipement</w:t>
            </w:r>
            <w:r w:rsidR="006679C8">
              <w:rPr>
                <w:sz w:val="20"/>
              </w:rPr>
              <w:t xml:space="preserve"> : </w:t>
            </w:r>
            <w:r w:rsidR="00656F87">
              <w:rPr>
                <w:sz w:val="20"/>
              </w:rPr>
              <w:t xml:space="preserve">il s’agit d’une </w:t>
            </w:r>
            <w:r w:rsidR="00656F87" w:rsidRPr="00656F87">
              <w:rPr>
                <w:sz w:val="20"/>
              </w:rPr>
              <w:t xml:space="preserve">solution intelligente </w:t>
            </w:r>
            <w:r w:rsidR="00523E83">
              <w:rPr>
                <w:sz w:val="20"/>
              </w:rPr>
              <w:t>qui s</w:t>
            </w:r>
            <w:r w:rsidR="00C65135">
              <w:rPr>
                <w:sz w:val="20"/>
              </w:rPr>
              <w:t xml:space="preserve">atisfait les exigences les plus </w:t>
            </w:r>
            <w:r w:rsidR="00FC3D17">
              <w:rPr>
                <w:sz w:val="20"/>
              </w:rPr>
              <w:t>élevées</w:t>
            </w:r>
            <w:r w:rsidR="00C65135">
              <w:rPr>
                <w:sz w:val="20"/>
              </w:rPr>
              <w:t xml:space="preserve">. </w:t>
            </w:r>
            <w:r w:rsidR="00A118A4" w:rsidRPr="00A118A4">
              <w:rPr>
                <w:sz w:val="20"/>
              </w:rPr>
              <w:t xml:space="preserve">Le système de côtés à double paroi Häfele développé et produit en Allemagne associe une performance parfaite à une variété maximale et est utilisable de manière universelle grâce à un design contemporain, un </w:t>
            </w:r>
            <w:r w:rsidR="00A118A4" w:rsidRPr="00A118A4">
              <w:rPr>
                <w:sz w:val="20"/>
              </w:rPr>
              <w:lastRenderedPageBreak/>
              <w:t>excellent usinage et un montage simple.</w:t>
            </w:r>
            <w:r w:rsidR="006679C8">
              <w:rPr>
                <w:sz w:val="20"/>
              </w:rPr>
              <w:br/>
            </w:r>
            <w:r w:rsidR="00040197" w:rsidRPr="00040197">
              <w:rPr>
                <w:sz w:val="20"/>
              </w:rPr>
              <w:t xml:space="preserve">La vaste gamme de tiroirs Häfele Matrix s’étend du </w:t>
            </w:r>
            <w:r w:rsidR="0050028B">
              <w:rPr>
                <w:sz w:val="20"/>
              </w:rPr>
              <w:t xml:space="preserve">nouveau </w:t>
            </w:r>
            <w:r w:rsidR="00040197" w:rsidRPr="00040197">
              <w:rPr>
                <w:sz w:val="20"/>
              </w:rPr>
              <w:t>modèle d’entrée de gamme fonctionnel à la solution système haut de gamme avec toujours de nouvelles variantes de design, différentes fonctionnalités et un équipement particulier.</w:t>
            </w:r>
            <w:r w:rsidR="00F64E4A">
              <w:rPr>
                <w:sz w:val="20"/>
              </w:rPr>
              <w:t xml:space="preserve"> Ses avantages :</w:t>
            </w:r>
          </w:p>
          <w:p w14:paraId="2B83F4B8" w14:textId="4A0E21C3" w:rsidR="00F64E4A" w:rsidRPr="000D5695" w:rsidRDefault="004F549D" w:rsidP="00F64E4A">
            <w:pPr>
              <w:pStyle w:val="ListParagraph"/>
              <w:numPr>
                <w:ilvl w:val="0"/>
                <w:numId w:val="2"/>
              </w:numPr>
              <w:spacing w:after="240"/>
              <w:rPr>
                <w:sz w:val="20"/>
              </w:rPr>
            </w:pPr>
            <w:r w:rsidRPr="004F549D">
              <w:rPr>
                <w:sz w:val="20"/>
              </w:rPr>
              <w:t>En moyenne 10 % d'espace de rangement en plus grâce à la face intérieure verticale des côtés</w:t>
            </w:r>
          </w:p>
          <w:p w14:paraId="004FEEAB" w14:textId="4BDBAC51" w:rsidR="00F64E4A" w:rsidRDefault="004F549D" w:rsidP="00F64E4A">
            <w:pPr>
              <w:pStyle w:val="ListParagraph"/>
              <w:numPr>
                <w:ilvl w:val="0"/>
                <w:numId w:val="2"/>
              </w:numPr>
              <w:spacing w:after="240"/>
              <w:rPr>
                <w:sz w:val="20"/>
              </w:rPr>
            </w:pPr>
            <w:r w:rsidRPr="004F549D">
              <w:rPr>
                <w:sz w:val="20"/>
              </w:rPr>
              <w:t>Largeur de découpe identique du fond et de la paroi arrière</w:t>
            </w:r>
          </w:p>
          <w:p w14:paraId="2489562E" w14:textId="77777777" w:rsidR="009D4F44" w:rsidRPr="009D4F44" w:rsidRDefault="009D4F44" w:rsidP="009D4F44">
            <w:pPr>
              <w:pStyle w:val="ListParagraph"/>
              <w:numPr>
                <w:ilvl w:val="0"/>
                <w:numId w:val="2"/>
              </w:numPr>
              <w:spacing w:after="240"/>
              <w:rPr>
                <w:sz w:val="20"/>
              </w:rPr>
            </w:pPr>
            <w:r w:rsidRPr="009D4F44">
              <w:rPr>
                <w:sz w:val="20"/>
              </w:rPr>
              <w:t>Équerre de paroi arrière prémontée pour une fabrication rationnelle et fonctionnelle</w:t>
            </w:r>
          </w:p>
          <w:p w14:paraId="1CA0ECBC" w14:textId="77777777" w:rsidR="009D4F44" w:rsidRPr="009D4F44" w:rsidRDefault="009D4F44" w:rsidP="009D4F44">
            <w:pPr>
              <w:pStyle w:val="ListParagraph"/>
              <w:numPr>
                <w:ilvl w:val="0"/>
                <w:numId w:val="2"/>
              </w:numPr>
              <w:spacing w:after="240"/>
              <w:rPr>
                <w:sz w:val="20"/>
              </w:rPr>
            </w:pPr>
            <w:r w:rsidRPr="009D4F44">
              <w:rPr>
                <w:sz w:val="20"/>
              </w:rPr>
              <w:t>Accès unique depuis le haut pour l’ajustement latéral et en hauteur</w:t>
            </w:r>
          </w:p>
          <w:p w14:paraId="6978CCA8" w14:textId="77777777" w:rsidR="009D4F44" w:rsidRPr="009D4F44" w:rsidRDefault="009D4F44" w:rsidP="009D4F44">
            <w:pPr>
              <w:pStyle w:val="ListParagraph"/>
              <w:numPr>
                <w:ilvl w:val="0"/>
                <w:numId w:val="2"/>
              </w:numPr>
              <w:spacing w:after="240"/>
              <w:rPr>
                <w:sz w:val="20"/>
              </w:rPr>
            </w:pPr>
            <w:r w:rsidRPr="009D4F44">
              <w:rPr>
                <w:sz w:val="20"/>
              </w:rPr>
              <w:t>Coulisses de sortie totale synchronisées silencieuses, fermeture en douceur</w:t>
            </w:r>
          </w:p>
          <w:p w14:paraId="51F4588D" w14:textId="77777777" w:rsidR="009D4F44" w:rsidRPr="009D4F44" w:rsidRDefault="009D4F44" w:rsidP="009D4F44">
            <w:pPr>
              <w:pStyle w:val="ListParagraph"/>
              <w:numPr>
                <w:ilvl w:val="0"/>
                <w:numId w:val="2"/>
              </w:numPr>
              <w:spacing w:after="240"/>
              <w:rPr>
                <w:sz w:val="20"/>
              </w:rPr>
            </w:pPr>
            <w:r w:rsidRPr="009D4F44">
              <w:rPr>
                <w:sz w:val="20"/>
              </w:rPr>
              <w:t>Quatre hauteurs de système (60, 92, 115 et 180 mm), neuf longueurs nominales, capacités de charge jusqu’à 70 kg</w:t>
            </w:r>
          </w:p>
          <w:p w14:paraId="673E2133" w14:textId="77777777" w:rsidR="009D4F44" w:rsidRPr="009D4F44" w:rsidRDefault="009D4F44" w:rsidP="009D4F44">
            <w:pPr>
              <w:pStyle w:val="ListParagraph"/>
              <w:numPr>
                <w:ilvl w:val="0"/>
                <w:numId w:val="2"/>
              </w:numPr>
              <w:spacing w:after="240"/>
              <w:rPr>
                <w:sz w:val="20"/>
              </w:rPr>
            </w:pPr>
            <w:r w:rsidRPr="009D4F44">
              <w:rPr>
                <w:sz w:val="20"/>
              </w:rPr>
              <w:t>Choix de coloris unique</w:t>
            </w:r>
          </w:p>
          <w:p w14:paraId="0ACCE6A8" w14:textId="77777777" w:rsidR="009D4F44" w:rsidRPr="009D4F44" w:rsidRDefault="009D4F44" w:rsidP="009D4F44">
            <w:pPr>
              <w:pStyle w:val="ListParagraph"/>
              <w:numPr>
                <w:ilvl w:val="0"/>
                <w:numId w:val="2"/>
              </w:numPr>
              <w:spacing w:after="240"/>
              <w:rPr>
                <w:sz w:val="20"/>
              </w:rPr>
            </w:pPr>
            <w:r w:rsidRPr="009D4F44">
              <w:rPr>
                <w:sz w:val="20"/>
              </w:rPr>
              <w:t>Support de panneau pour parois latérales individuelles</w:t>
            </w:r>
          </w:p>
          <w:p w14:paraId="750A3DC7" w14:textId="77777777" w:rsidR="009D4F44" w:rsidRPr="009D4F44" w:rsidRDefault="009D4F44" w:rsidP="009D4F44">
            <w:pPr>
              <w:pStyle w:val="ListParagraph"/>
              <w:numPr>
                <w:ilvl w:val="0"/>
                <w:numId w:val="2"/>
              </w:numPr>
              <w:spacing w:after="240"/>
              <w:rPr>
                <w:sz w:val="20"/>
              </w:rPr>
            </w:pPr>
            <w:r w:rsidRPr="009D4F44">
              <w:rPr>
                <w:sz w:val="20"/>
              </w:rPr>
              <w:t>Grand choix d'accessoires</w:t>
            </w:r>
          </w:p>
          <w:p w14:paraId="3C3CFFB5" w14:textId="4CD8BE47" w:rsidR="004F549D" w:rsidRPr="009D4F44" w:rsidRDefault="009D4F44" w:rsidP="009D4F44">
            <w:pPr>
              <w:pStyle w:val="ListParagraph"/>
              <w:numPr>
                <w:ilvl w:val="0"/>
                <w:numId w:val="2"/>
              </w:numPr>
              <w:spacing w:after="240"/>
              <w:rPr>
                <w:sz w:val="20"/>
              </w:rPr>
            </w:pPr>
            <w:r w:rsidRPr="009D4F44">
              <w:rPr>
                <w:sz w:val="20"/>
              </w:rPr>
              <w:t>Possibilité d'apposer sa propre marque sur les caches</w:t>
            </w:r>
          </w:p>
          <w:p w14:paraId="6C2AE68B" w14:textId="77777777" w:rsidR="00F64E4A" w:rsidRPr="00F64E4A" w:rsidRDefault="00F64E4A" w:rsidP="00F64E4A">
            <w:pPr>
              <w:spacing w:after="240"/>
              <w:rPr>
                <w:color w:val="FF0000"/>
                <w:sz w:val="20"/>
              </w:rPr>
            </w:pPr>
          </w:p>
          <w:p w14:paraId="5AC29E99" w14:textId="70B44CB4" w:rsidR="00BD31C8" w:rsidRDefault="00BD31C8" w:rsidP="00BD31C8">
            <w:pPr>
              <w:spacing w:after="240"/>
              <w:rPr>
                <w:b/>
                <w:sz w:val="20"/>
              </w:rPr>
            </w:pPr>
            <w:r w:rsidRPr="00932E2B">
              <w:rPr>
                <w:b/>
                <w:sz w:val="20"/>
              </w:rPr>
              <w:t>M</w:t>
            </w:r>
            <w:r>
              <w:rPr>
                <w:b/>
                <w:sz w:val="20"/>
              </w:rPr>
              <w:t>ETALLA</w:t>
            </w:r>
          </w:p>
          <w:p w14:paraId="7383091E" w14:textId="4EBADDEE" w:rsidR="006E4F56" w:rsidRDefault="00E95F95" w:rsidP="00580360">
            <w:pPr>
              <w:spacing w:after="240"/>
              <w:rPr>
                <w:b/>
                <w:sz w:val="20"/>
              </w:rPr>
            </w:pPr>
            <w:r w:rsidRPr="00D96542">
              <w:rPr>
                <w:i/>
                <w:iCs/>
                <w:sz w:val="20"/>
              </w:rPr>
              <w:t xml:space="preserve">Une gamme complète de charnières pour portes de meuble </w:t>
            </w:r>
            <w:r w:rsidR="003934E5" w:rsidRPr="00D96542">
              <w:rPr>
                <w:i/>
                <w:iCs/>
                <w:sz w:val="20"/>
              </w:rPr>
              <w:t>en bois</w:t>
            </w:r>
            <w:r w:rsidR="00D96542">
              <w:rPr>
                <w:sz w:val="20"/>
              </w:rPr>
              <w:br/>
              <w:t>U</w:t>
            </w:r>
            <w:r w:rsidRPr="00E95F95">
              <w:rPr>
                <w:sz w:val="20"/>
              </w:rPr>
              <w:t>n excellent rapport qualité-prix</w:t>
            </w:r>
            <w:r w:rsidR="00D96542">
              <w:rPr>
                <w:sz w:val="20"/>
              </w:rPr>
              <w:t xml:space="preserve"> avec a</w:t>
            </w:r>
            <w:r w:rsidRPr="00E95F95">
              <w:rPr>
                <w:sz w:val="20"/>
              </w:rPr>
              <w:t>u choix 4 niveaux de certification et de résistance à la corrosion.</w:t>
            </w:r>
            <w:r w:rsidR="003934E5">
              <w:rPr>
                <w:sz w:val="20"/>
              </w:rPr>
              <w:t xml:space="preserve"> </w:t>
            </w:r>
            <w:r w:rsidR="00842060">
              <w:rPr>
                <w:sz w:val="20"/>
              </w:rPr>
              <w:br/>
            </w:r>
            <w:r w:rsidR="00CD562C">
              <w:rPr>
                <w:sz w:val="20"/>
              </w:rPr>
              <w:br/>
            </w:r>
            <w:r w:rsidR="00CD562C" w:rsidRPr="00CD562C">
              <w:rPr>
                <w:sz w:val="20"/>
              </w:rPr>
              <w:t>Pour toutes les applications standard dans le segment de base</w:t>
            </w:r>
            <w:r w:rsidR="00CD562C">
              <w:rPr>
                <w:sz w:val="20"/>
              </w:rPr>
              <w:t xml:space="preserve">, la charnière Metalla 50 est préconisée. </w:t>
            </w:r>
            <w:r w:rsidR="00842060">
              <w:rPr>
                <w:sz w:val="20"/>
              </w:rPr>
              <w:t>Avec un a</w:t>
            </w:r>
            <w:r w:rsidR="006E6C2B" w:rsidRPr="006E6C2B">
              <w:rPr>
                <w:sz w:val="20"/>
              </w:rPr>
              <w:t>ngle d'ouverture à 110°</w:t>
            </w:r>
            <w:r w:rsidR="001C50F9">
              <w:rPr>
                <w:sz w:val="20"/>
              </w:rPr>
              <w:t>, elle est d</w:t>
            </w:r>
            <w:r w:rsidR="006E6C2B" w:rsidRPr="006E6C2B">
              <w:rPr>
                <w:sz w:val="20"/>
              </w:rPr>
              <w:t xml:space="preserve">isponible dans toutes les dimensions de perçage courantes (45/9,5 ; 48/6 et 52/5,5). </w:t>
            </w:r>
            <w:r w:rsidR="001C50F9">
              <w:rPr>
                <w:sz w:val="20"/>
              </w:rPr>
              <w:t>Elle offre un</w:t>
            </w:r>
            <w:r w:rsidR="006E6C2B" w:rsidRPr="006E6C2B">
              <w:rPr>
                <w:sz w:val="20"/>
              </w:rPr>
              <w:t xml:space="preserve"> réglage manuel de la hauteur, des côtés et de la profondeur.</w:t>
            </w:r>
            <w:r w:rsidR="006E4F56">
              <w:rPr>
                <w:sz w:val="20"/>
              </w:rPr>
              <w:t xml:space="preserve"> </w:t>
            </w:r>
            <w:r w:rsidR="00E6561C">
              <w:rPr>
                <w:sz w:val="20"/>
              </w:rPr>
              <w:t>Le m</w:t>
            </w:r>
            <w:r w:rsidR="006E4F56" w:rsidRPr="006E4F56">
              <w:rPr>
                <w:sz w:val="20"/>
              </w:rPr>
              <w:t xml:space="preserve">ontage </w:t>
            </w:r>
            <w:r w:rsidR="00E6561C">
              <w:rPr>
                <w:sz w:val="20"/>
              </w:rPr>
              <w:t xml:space="preserve">est facile </w:t>
            </w:r>
            <w:r w:rsidR="006E4F56" w:rsidRPr="006E4F56">
              <w:rPr>
                <w:sz w:val="20"/>
              </w:rPr>
              <w:t xml:space="preserve">grâce à la fixation par vis avec système à enfiler. </w:t>
            </w:r>
            <w:r w:rsidR="00DA574F">
              <w:rPr>
                <w:sz w:val="20"/>
              </w:rPr>
              <w:br/>
              <w:t>Elle est t</w:t>
            </w:r>
            <w:r w:rsidR="006E4F56" w:rsidRPr="006E4F56">
              <w:rPr>
                <w:sz w:val="20"/>
              </w:rPr>
              <w:t>esté</w:t>
            </w:r>
            <w:r w:rsidR="006E4F56">
              <w:rPr>
                <w:sz w:val="20"/>
              </w:rPr>
              <w:t>e</w:t>
            </w:r>
            <w:r w:rsidR="006E4F56" w:rsidRPr="006E4F56">
              <w:rPr>
                <w:sz w:val="20"/>
              </w:rPr>
              <w:t xml:space="preserve"> avec au moins 10 000 cycles et douze heures de résistance à la corrosion conformément à la norme EN15570.</w:t>
            </w:r>
            <w:r w:rsidR="00DA574F">
              <w:rPr>
                <w:sz w:val="20"/>
              </w:rPr>
              <w:br/>
            </w:r>
            <w:r w:rsidR="00051DB4">
              <w:rPr>
                <w:sz w:val="20"/>
              </w:rPr>
              <w:br/>
              <w:t xml:space="preserve">Pour </w:t>
            </w:r>
            <w:r w:rsidR="00051DB4" w:rsidRPr="00051DB4">
              <w:rPr>
                <w:sz w:val="20"/>
              </w:rPr>
              <w:t>la fabrication en série</w:t>
            </w:r>
            <w:r w:rsidR="00051DB4">
              <w:rPr>
                <w:sz w:val="20"/>
              </w:rPr>
              <w:t xml:space="preserve">, le modèle Metalla 110 </w:t>
            </w:r>
            <w:r w:rsidR="007A32DE">
              <w:rPr>
                <w:sz w:val="20"/>
              </w:rPr>
              <w:t>propose une q</w:t>
            </w:r>
            <w:r w:rsidR="007A32DE" w:rsidRPr="007A32DE">
              <w:rPr>
                <w:sz w:val="20"/>
              </w:rPr>
              <w:t>ualité éprouvée</w:t>
            </w:r>
            <w:r w:rsidR="007A32DE">
              <w:rPr>
                <w:sz w:val="20"/>
              </w:rPr>
              <w:t xml:space="preserve">. </w:t>
            </w:r>
            <w:r w:rsidR="00684971">
              <w:rPr>
                <w:sz w:val="20"/>
              </w:rPr>
              <w:t>Elle est d</w:t>
            </w:r>
            <w:r w:rsidR="00684971" w:rsidRPr="00684971">
              <w:rPr>
                <w:sz w:val="20"/>
              </w:rPr>
              <w:t>isponible dans toutes les dimensions de perçage courantes (45/9,5 ; 48/6 et 52/5,5)</w:t>
            </w:r>
            <w:r w:rsidR="00684971">
              <w:rPr>
                <w:sz w:val="20"/>
              </w:rPr>
              <w:t>, avec un a</w:t>
            </w:r>
            <w:r w:rsidR="00684971" w:rsidRPr="00684971">
              <w:rPr>
                <w:sz w:val="20"/>
              </w:rPr>
              <w:t>ngle d'ouverture à 105°</w:t>
            </w:r>
            <w:r w:rsidR="00684971">
              <w:rPr>
                <w:sz w:val="20"/>
              </w:rPr>
              <w:t xml:space="preserve">. </w:t>
            </w:r>
            <w:r w:rsidR="001238D6">
              <w:rPr>
                <w:sz w:val="20"/>
              </w:rPr>
              <w:t>Le r</w:t>
            </w:r>
            <w:r w:rsidR="001238D6" w:rsidRPr="001238D6">
              <w:rPr>
                <w:sz w:val="20"/>
              </w:rPr>
              <w:t>églage de la hauteur, des côtés et de la profondeur</w:t>
            </w:r>
            <w:r w:rsidR="001238D6">
              <w:rPr>
                <w:sz w:val="20"/>
              </w:rPr>
              <w:t xml:space="preserve"> </w:t>
            </w:r>
            <w:r w:rsidR="00A405C4">
              <w:rPr>
                <w:sz w:val="20"/>
              </w:rPr>
              <w:t>peut être</w:t>
            </w:r>
            <w:r w:rsidR="001238D6">
              <w:rPr>
                <w:sz w:val="20"/>
              </w:rPr>
              <w:t xml:space="preserve"> manuel. </w:t>
            </w:r>
            <w:r w:rsidR="00F074CE">
              <w:rPr>
                <w:sz w:val="20"/>
              </w:rPr>
              <w:t>Elle bénéficie d’un m</w:t>
            </w:r>
            <w:r w:rsidR="00F074CE" w:rsidRPr="00F074CE">
              <w:rPr>
                <w:sz w:val="20"/>
              </w:rPr>
              <w:t>ontage simple par fixation à vis avec système Slide-on ou avec technique clip-on rapide</w:t>
            </w:r>
            <w:r w:rsidR="00F074CE">
              <w:rPr>
                <w:sz w:val="20"/>
              </w:rPr>
              <w:t>, et est d</w:t>
            </w:r>
            <w:r w:rsidR="00F074CE" w:rsidRPr="00F074CE">
              <w:rPr>
                <w:sz w:val="20"/>
              </w:rPr>
              <w:t>isponible avec ou sans amortisseur</w:t>
            </w:r>
            <w:r w:rsidR="00F074CE">
              <w:rPr>
                <w:sz w:val="20"/>
              </w:rPr>
              <w:t xml:space="preserve">. </w:t>
            </w:r>
            <w:r w:rsidR="0032154C">
              <w:rPr>
                <w:sz w:val="20"/>
              </w:rPr>
              <w:br/>
              <w:t xml:space="preserve">Elle est </w:t>
            </w:r>
            <w:r w:rsidR="004F39B4">
              <w:rPr>
                <w:sz w:val="20"/>
              </w:rPr>
              <w:t>te</w:t>
            </w:r>
            <w:r w:rsidR="004F39B4" w:rsidRPr="0032154C">
              <w:rPr>
                <w:sz w:val="20"/>
              </w:rPr>
              <w:t>sté</w:t>
            </w:r>
            <w:r w:rsidR="004F39B4">
              <w:rPr>
                <w:sz w:val="20"/>
              </w:rPr>
              <w:t>e</w:t>
            </w:r>
            <w:r w:rsidR="0032154C" w:rsidRPr="0032154C">
              <w:rPr>
                <w:sz w:val="20"/>
              </w:rPr>
              <w:t xml:space="preserve"> sur au moins 20 000 cycles et 24 heures de résistance à la corrosion</w:t>
            </w:r>
            <w:r w:rsidR="0032154C">
              <w:rPr>
                <w:sz w:val="20"/>
              </w:rPr>
              <w:t xml:space="preserve">, </w:t>
            </w:r>
            <w:r w:rsidR="0032154C" w:rsidRPr="0032154C">
              <w:rPr>
                <w:sz w:val="20"/>
              </w:rPr>
              <w:t xml:space="preserve">selon EN 15570 </w:t>
            </w:r>
            <w:proofErr w:type="gramStart"/>
            <w:r w:rsidR="0032154C" w:rsidRPr="0032154C">
              <w:rPr>
                <w:sz w:val="20"/>
              </w:rPr>
              <w:t>niveau</w:t>
            </w:r>
            <w:proofErr w:type="gramEnd"/>
            <w:r w:rsidR="0032154C" w:rsidRPr="0032154C">
              <w:rPr>
                <w:sz w:val="20"/>
              </w:rPr>
              <w:t xml:space="preserve"> 1</w:t>
            </w:r>
            <w:r w:rsidR="0032154C">
              <w:rPr>
                <w:sz w:val="20"/>
              </w:rPr>
              <w:t xml:space="preserve">. </w:t>
            </w:r>
            <w:r w:rsidR="004F39B4">
              <w:rPr>
                <w:sz w:val="20"/>
              </w:rPr>
              <w:t>Ce produit fait l’objet d’une c</w:t>
            </w:r>
            <w:r w:rsidR="004F39B4" w:rsidRPr="004F39B4">
              <w:rPr>
                <w:sz w:val="20"/>
              </w:rPr>
              <w:t>ertification TÜV</w:t>
            </w:r>
            <w:r w:rsidR="004F39B4">
              <w:rPr>
                <w:sz w:val="20"/>
              </w:rPr>
              <w:t>.</w:t>
            </w:r>
            <w:r w:rsidR="00111964">
              <w:rPr>
                <w:sz w:val="20"/>
              </w:rPr>
              <w:br/>
            </w:r>
            <w:r w:rsidR="00414F33">
              <w:rPr>
                <w:sz w:val="20"/>
              </w:rPr>
              <w:br/>
            </w:r>
            <w:r w:rsidR="00414F33">
              <w:rPr>
                <w:sz w:val="20"/>
              </w:rPr>
              <w:lastRenderedPageBreak/>
              <w:t xml:space="preserve">La charnière Metalla 310 est une </w:t>
            </w:r>
            <w:r w:rsidR="00274F48" w:rsidRPr="00274F48">
              <w:rPr>
                <w:sz w:val="20"/>
              </w:rPr>
              <w:t>ferrure polyvalente de qualité certifiée</w:t>
            </w:r>
            <w:r w:rsidR="002C1D23">
              <w:rPr>
                <w:sz w:val="20"/>
              </w:rPr>
              <w:t xml:space="preserve">, qui offre </w:t>
            </w:r>
            <w:r w:rsidR="002C1D23" w:rsidRPr="002C1D23">
              <w:rPr>
                <w:sz w:val="20"/>
              </w:rPr>
              <w:t>des solutions pour les angles d’ouverture 110°, 30°, 45°</w:t>
            </w:r>
            <w:r w:rsidR="00EE1F79">
              <w:rPr>
                <w:sz w:val="20"/>
              </w:rPr>
              <w:t xml:space="preserve"> et pour les profilés en aluminium</w:t>
            </w:r>
            <w:r w:rsidR="00EE1F79" w:rsidRPr="00EE1F79">
              <w:rPr>
                <w:sz w:val="20"/>
              </w:rPr>
              <w:t>. Les façades sans poignée peuvent également être créées facilement grâce à l’ouverture automatique.</w:t>
            </w:r>
            <w:r w:rsidR="00A405C4">
              <w:rPr>
                <w:sz w:val="20"/>
              </w:rPr>
              <w:t xml:space="preserve"> Le r</w:t>
            </w:r>
            <w:r w:rsidR="00A405C4" w:rsidRPr="001238D6">
              <w:rPr>
                <w:sz w:val="20"/>
              </w:rPr>
              <w:t>églage de la hauteur, des côtés et de la profondeur</w:t>
            </w:r>
            <w:r w:rsidR="00A405C4">
              <w:rPr>
                <w:sz w:val="20"/>
              </w:rPr>
              <w:t xml:space="preserve"> peut être manuel.</w:t>
            </w:r>
            <w:r w:rsidR="009517D1">
              <w:rPr>
                <w:sz w:val="20"/>
              </w:rPr>
              <w:t xml:space="preserve"> Elle bénéficie d’un m</w:t>
            </w:r>
            <w:r w:rsidR="009517D1" w:rsidRPr="00F074CE">
              <w:rPr>
                <w:sz w:val="20"/>
              </w:rPr>
              <w:t>ontage simple par fixation à vis avec système Slide-on ou avec technique clip-on rapide</w:t>
            </w:r>
            <w:r w:rsidR="009517D1">
              <w:rPr>
                <w:sz w:val="20"/>
              </w:rPr>
              <w:t>, et est d</w:t>
            </w:r>
            <w:r w:rsidR="009517D1" w:rsidRPr="00F074CE">
              <w:rPr>
                <w:sz w:val="20"/>
              </w:rPr>
              <w:t>isponible avec ou sans amortisseur</w:t>
            </w:r>
            <w:r w:rsidR="00B17512">
              <w:rPr>
                <w:sz w:val="20"/>
              </w:rPr>
              <w:t xml:space="preserve">. Sa </w:t>
            </w:r>
            <w:r w:rsidR="00B17512" w:rsidRPr="00B17512">
              <w:rPr>
                <w:sz w:val="20"/>
              </w:rPr>
              <w:t xml:space="preserve">gamme d’applications </w:t>
            </w:r>
            <w:r w:rsidR="00B17512">
              <w:rPr>
                <w:sz w:val="20"/>
              </w:rPr>
              <w:t>est large</w:t>
            </w:r>
            <w:r w:rsidR="00664B25">
              <w:rPr>
                <w:sz w:val="20"/>
              </w:rPr>
              <w:t>, par</w:t>
            </w:r>
            <w:r w:rsidR="00B17512" w:rsidRPr="00B17512">
              <w:rPr>
                <w:sz w:val="20"/>
              </w:rPr>
              <w:t xml:space="preserve"> ex</w:t>
            </w:r>
            <w:r w:rsidR="00664B25">
              <w:rPr>
                <w:sz w:val="20"/>
              </w:rPr>
              <w:t>emple avec des</w:t>
            </w:r>
            <w:r w:rsidR="00B17512" w:rsidRPr="00B17512">
              <w:rPr>
                <w:sz w:val="20"/>
              </w:rPr>
              <w:t xml:space="preserve"> équerres de 30° ou 45°, </w:t>
            </w:r>
            <w:r w:rsidR="00664B25">
              <w:rPr>
                <w:sz w:val="20"/>
              </w:rPr>
              <w:t xml:space="preserve">des </w:t>
            </w:r>
            <w:r w:rsidR="00B17512" w:rsidRPr="00B17512">
              <w:rPr>
                <w:sz w:val="20"/>
              </w:rPr>
              <w:t xml:space="preserve">profilés en aluminium, </w:t>
            </w:r>
            <w:r w:rsidR="00664B25">
              <w:rPr>
                <w:sz w:val="20"/>
              </w:rPr>
              <w:t xml:space="preserve">des </w:t>
            </w:r>
            <w:r w:rsidR="00B17512" w:rsidRPr="00B17512">
              <w:rPr>
                <w:sz w:val="20"/>
              </w:rPr>
              <w:t>charnières de montants ou charnières de pression</w:t>
            </w:r>
            <w:r w:rsidR="00664B25">
              <w:rPr>
                <w:sz w:val="20"/>
              </w:rPr>
              <w:t>.</w:t>
            </w:r>
            <w:r w:rsidR="00111964">
              <w:rPr>
                <w:sz w:val="20"/>
              </w:rPr>
              <w:br/>
            </w:r>
            <w:r w:rsidR="008F21C2">
              <w:rPr>
                <w:sz w:val="20"/>
              </w:rPr>
              <w:t>Elle est t</w:t>
            </w:r>
            <w:r w:rsidR="008F21C2" w:rsidRPr="008F21C2">
              <w:rPr>
                <w:sz w:val="20"/>
              </w:rPr>
              <w:t>esté</w:t>
            </w:r>
            <w:r w:rsidR="008F21C2">
              <w:rPr>
                <w:sz w:val="20"/>
              </w:rPr>
              <w:t>e s</w:t>
            </w:r>
            <w:r w:rsidR="008F21C2" w:rsidRPr="008F21C2">
              <w:rPr>
                <w:sz w:val="20"/>
              </w:rPr>
              <w:t xml:space="preserve">ur au moins 40 000 cycles et 48 heures, résistance à la corrosion EN 15570 </w:t>
            </w:r>
            <w:proofErr w:type="gramStart"/>
            <w:r w:rsidR="008F21C2" w:rsidRPr="008F21C2">
              <w:rPr>
                <w:sz w:val="20"/>
              </w:rPr>
              <w:t>niveau</w:t>
            </w:r>
            <w:proofErr w:type="gramEnd"/>
            <w:r w:rsidR="008F21C2" w:rsidRPr="008F21C2">
              <w:rPr>
                <w:sz w:val="20"/>
              </w:rPr>
              <w:t xml:space="preserve"> 2</w:t>
            </w:r>
            <w:r w:rsidR="008F21C2">
              <w:rPr>
                <w:sz w:val="20"/>
              </w:rPr>
              <w:t xml:space="preserve">, avec un </w:t>
            </w:r>
            <w:r w:rsidR="008F21C2" w:rsidRPr="008F21C2">
              <w:rPr>
                <w:sz w:val="20"/>
              </w:rPr>
              <w:t>certificat de qualité LGA</w:t>
            </w:r>
            <w:r w:rsidR="008F21C2">
              <w:rPr>
                <w:sz w:val="20"/>
              </w:rPr>
              <w:t>.</w:t>
            </w:r>
            <w:r w:rsidR="00111964">
              <w:rPr>
                <w:sz w:val="20"/>
              </w:rPr>
              <w:br/>
            </w:r>
            <w:r w:rsidR="00571DE6">
              <w:rPr>
                <w:sz w:val="20"/>
              </w:rPr>
              <w:br/>
              <w:t xml:space="preserve">Pour de nombreuses applications en qualité </w:t>
            </w:r>
            <w:r w:rsidR="00EC6FC9">
              <w:rPr>
                <w:sz w:val="20"/>
              </w:rPr>
              <w:t xml:space="preserve">premium, Häfele propose </w:t>
            </w:r>
            <w:r w:rsidR="00507CFF">
              <w:rPr>
                <w:sz w:val="20"/>
              </w:rPr>
              <w:t>la charnière</w:t>
            </w:r>
            <w:r w:rsidR="00EC6FC9" w:rsidRPr="00EC6FC9">
              <w:rPr>
                <w:sz w:val="20"/>
              </w:rPr>
              <w:t xml:space="preserve"> Metalla 510</w:t>
            </w:r>
            <w:r w:rsidR="00EC6FC9">
              <w:rPr>
                <w:sz w:val="20"/>
              </w:rPr>
              <w:t xml:space="preserve">. </w:t>
            </w:r>
            <w:r w:rsidR="00507CFF">
              <w:rPr>
                <w:sz w:val="20"/>
              </w:rPr>
              <w:t>Elle a</w:t>
            </w:r>
            <w:r w:rsidR="00507CFF" w:rsidRPr="00507CFF">
              <w:rPr>
                <w:sz w:val="20"/>
              </w:rPr>
              <w:t>ssocie qualité haut de gamme et diversité. Elle couvre une large gamme d’applications (30°, 45°, 105°, 155°, application de montants, profilés en aluminium et portes en verre) et offre quatre possibilités confortables de fixation de corps ainsi que d’excellentes propriétés d’amortissement. L</w:t>
            </w:r>
            <w:r w:rsidR="00507CFF">
              <w:rPr>
                <w:sz w:val="20"/>
              </w:rPr>
              <w:t xml:space="preserve">a gamme </w:t>
            </w:r>
            <w:r w:rsidR="00507CFF" w:rsidRPr="00507CFF">
              <w:rPr>
                <w:sz w:val="20"/>
              </w:rPr>
              <w:t>est complété</w:t>
            </w:r>
            <w:r w:rsidR="00507CFF">
              <w:rPr>
                <w:sz w:val="20"/>
              </w:rPr>
              <w:t xml:space="preserve">e </w:t>
            </w:r>
            <w:r w:rsidR="00507CFF" w:rsidRPr="00507CFF">
              <w:rPr>
                <w:sz w:val="20"/>
              </w:rPr>
              <w:t>par des accessoires de haute qualité, tels que des caches discrets pour les boîtiers de charnière et les bras articulés.</w:t>
            </w:r>
            <w:r w:rsidR="00372A64">
              <w:rPr>
                <w:sz w:val="20"/>
              </w:rPr>
              <w:t xml:space="preserve"> Le mo</w:t>
            </w:r>
            <w:r w:rsidR="00372A64" w:rsidRPr="00372A64">
              <w:rPr>
                <w:sz w:val="20"/>
              </w:rPr>
              <w:t>ntage</w:t>
            </w:r>
            <w:r w:rsidR="00372A64">
              <w:rPr>
                <w:sz w:val="20"/>
              </w:rPr>
              <w:t xml:space="preserve"> est</w:t>
            </w:r>
            <w:r w:rsidR="00372A64" w:rsidRPr="00372A64">
              <w:rPr>
                <w:sz w:val="20"/>
              </w:rPr>
              <w:t xml:space="preserve"> simple avec technique clip-on rapide, au choix </w:t>
            </w:r>
            <w:r w:rsidR="005F617B">
              <w:rPr>
                <w:sz w:val="20"/>
              </w:rPr>
              <w:t xml:space="preserve">avec </w:t>
            </w:r>
            <w:r w:rsidR="00372A64" w:rsidRPr="00372A64">
              <w:rPr>
                <w:sz w:val="20"/>
              </w:rPr>
              <w:t>fixation de corps sans outil ou vissée</w:t>
            </w:r>
            <w:r w:rsidR="00FA4580">
              <w:rPr>
                <w:sz w:val="20"/>
              </w:rPr>
              <w:t>. Elle est d</w:t>
            </w:r>
            <w:r w:rsidR="00FA4580" w:rsidRPr="00FA4580">
              <w:rPr>
                <w:sz w:val="20"/>
              </w:rPr>
              <w:t>isponible avec ou sans amortisseur (également en combinaison sur une porte), en option avec interrupteur d'amortisseur</w:t>
            </w:r>
            <w:r w:rsidR="00FA4580">
              <w:rPr>
                <w:sz w:val="20"/>
              </w:rPr>
              <w:t xml:space="preserve">. </w:t>
            </w:r>
            <w:r w:rsidR="00284B1F">
              <w:rPr>
                <w:sz w:val="20"/>
              </w:rPr>
              <w:t>Sa</w:t>
            </w:r>
            <w:r w:rsidR="00284B1F" w:rsidRPr="00284B1F">
              <w:rPr>
                <w:sz w:val="20"/>
              </w:rPr>
              <w:t xml:space="preserve"> gamme d'applications</w:t>
            </w:r>
            <w:r w:rsidR="00284B1F">
              <w:rPr>
                <w:sz w:val="20"/>
              </w:rPr>
              <w:t xml:space="preserve"> est large, par exemple </w:t>
            </w:r>
            <w:r w:rsidR="00284B1F" w:rsidRPr="00284B1F">
              <w:rPr>
                <w:sz w:val="20"/>
              </w:rPr>
              <w:t>pour équerres de 30° ou 45°, profilés en aluminium,</w:t>
            </w:r>
            <w:r w:rsidR="00124A6C">
              <w:rPr>
                <w:sz w:val="20"/>
              </w:rPr>
              <w:t xml:space="preserve"> </w:t>
            </w:r>
            <w:r w:rsidR="00124A6C" w:rsidRPr="00284B1F">
              <w:rPr>
                <w:sz w:val="20"/>
              </w:rPr>
              <w:t>portes en verre, équerre</w:t>
            </w:r>
            <w:r w:rsidR="00124A6C">
              <w:rPr>
                <w:sz w:val="20"/>
              </w:rPr>
              <w:t xml:space="preserve">s </w:t>
            </w:r>
            <w:r w:rsidR="00124A6C" w:rsidRPr="00284B1F">
              <w:rPr>
                <w:sz w:val="20"/>
              </w:rPr>
              <w:t>large</w:t>
            </w:r>
            <w:r w:rsidR="00124A6C">
              <w:rPr>
                <w:sz w:val="20"/>
              </w:rPr>
              <w:t>s</w:t>
            </w:r>
            <w:r w:rsidR="00124A6C" w:rsidRPr="00284B1F">
              <w:rPr>
                <w:sz w:val="20"/>
              </w:rPr>
              <w:t xml:space="preserve"> et coins de montants</w:t>
            </w:r>
            <w:r w:rsidR="00124A6C">
              <w:rPr>
                <w:sz w:val="20"/>
              </w:rPr>
              <w:t xml:space="preserve">. </w:t>
            </w:r>
            <w:r w:rsidR="00111964">
              <w:rPr>
                <w:sz w:val="20"/>
              </w:rPr>
              <w:br/>
            </w:r>
            <w:r w:rsidR="00124A6C">
              <w:rPr>
                <w:sz w:val="20"/>
              </w:rPr>
              <w:t>Elle est t</w:t>
            </w:r>
            <w:r w:rsidR="00124A6C" w:rsidRPr="00124A6C">
              <w:rPr>
                <w:sz w:val="20"/>
              </w:rPr>
              <w:t>esté</w:t>
            </w:r>
            <w:r w:rsidR="00124A6C">
              <w:rPr>
                <w:sz w:val="20"/>
              </w:rPr>
              <w:t>e</w:t>
            </w:r>
            <w:r w:rsidR="00124A6C" w:rsidRPr="00124A6C">
              <w:rPr>
                <w:sz w:val="20"/>
              </w:rPr>
              <w:t xml:space="preserve"> sur au moins 80 000 cycles et 48 heures</w:t>
            </w:r>
            <w:r w:rsidR="00FE085C">
              <w:rPr>
                <w:sz w:val="20"/>
              </w:rPr>
              <w:t>,</w:t>
            </w:r>
            <w:r w:rsidR="00124A6C" w:rsidRPr="00124A6C">
              <w:rPr>
                <w:sz w:val="20"/>
              </w:rPr>
              <w:t xml:space="preserve"> résistance à la corrosion EN 15570 </w:t>
            </w:r>
            <w:proofErr w:type="gramStart"/>
            <w:r w:rsidR="00124A6C" w:rsidRPr="00124A6C">
              <w:rPr>
                <w:sz w:val="20"/>
              </w:rPr>
              <w:t>niveau</w:t>
            </w:r>
            <w:proofErr w:type="gramEnd"/>
            <w:r w:rsidR="00124A6C" w:rsidRPr="00124A6C">
              <w:rPr>
                <w:sz w:val="20"/>
              </w:rPr>
              <w:t xml:space="preserve"> 3</w:t>
            </w:r>
            <w:r w:rsidR="00124A6C">
              <w:rPr>
                <w:sz w:val="20"/>
              </w:rPr>
              <w:t xml:space="preserve">, avec </w:t>
            </w:r>
            <w:r w:rsidR="00124A6C" w:rsidRPr="00124A6C">
              <w:rPr>
                <w:sz w:val="20"/>
              </w:rPr>
              <w:t>certificat de qualité LGA</w:t>
            </w:r>
            <w:r w:rsidR="00124A6C">
              <w:rPr>
                <w:sz w:val="20"/>
              </w:rPr>
              <w:t>.</w:t>
            </w:r>
          </w:p>
          <w:p w14:paraId="2AACFAD3" w14:textId="08351E3D" w:rsidR="00580360" w:rsidRDefault="00580360" w:rsidP="00580360">
            <w:pPr>
              <w:spacing w:after="240"/>
              <w:rPr>
                <w:b/>
                <w:sz w:val="20"/>
              </w:rPr>
            </w:pPr>
            <w:r>
              <w:rPr>
                <w:b/>
                <w:sz w:val="20"/>
              </w:rPr>
              <w:t>ASUS</w:t>
            </w:r>
            <w:r w:rsidR="0062327B">
              <w:rPr>
                <w:b/>
                <w:sz w:val="20"/>
              </w:rPr>
              <w:t>04</w:t>
            </w:r>
          </w:p>
          <w:p w14:paraId="7DAB0A2D" w14:textId="6642F5B6" w:rsidR="00940A91" w:rsidRDefault="00F10920" w:rsidP="00580360">
            <w:pPr>
              <w:spacing w:after="240"/>
              <w:rPr>
                <w:sz w:val="20"/>
              </w:rPr>
            </w:pPr>
            <w:r w:rsidRPr="00F10920">
              <w:rPr>
                <w:sz w:val="20"/>
              </w:rPr>
              <w:t xml:space="preserve">Une gamme d'éviers </w:t>
            </w:r>
            <w:r>
              <w:rPr>
                <w:sz w:val="20"/>
              </w:rPr>
              <w:t>durables</w:t>
            </w:r>
            <w:r w:rsidRPr="00F10920">
              <w:rPr>
                <w:sz w:val="20"/>
              </w:rPr>
              <w:t>, hygiéniques et antibactériens,</w:t>
            </w:r>
            <w:r w:rsidR="009542A7">
              <w:rPr>
                <w:sz w:val="20"/>
              </w:rPr>
              <w:t xml:space="preserve"> à encastrer ou en applique</w:t>
            </w:r>
            <w:r w:rsidR="00D82BF9">
              <w:rPr>
                <w:sz w:val="20"/>
              </w:rPr>
              <w:t xml:space="preserve">. Ils sont </w:t>
            </w:r>
            <w:r w:rsidRPr="00F10920">
              <w:rPr>
                <w:sz w:val="20"/>
              </w:rPr>
              <w:t xml:space="preserve">disponibles en versions </w:t>
            </w:r>
            <w:r w:rsidR="00FC2A57">
              <w:rPr>
                <w:sz w:val="20"/>
              </w:rPr>
              <w:t xml:space="preserve">avec garniture d’écoulement manuelle ou garniture d’écoulement </w:t>
            </w:r>
            <w:r w:rsidR="001A7DED">
              <w:rPr>
                <w:sz w:val="20"/>
              </w:rPr>
              <w:t>avec soupa</w:t>
            </w:r>
            <w:r w:rsidR="00096754">
              <w:rPr>
                <w:sz w:val="20"/>
              </w:rPr>
              <w:t>p</w:t>
            </w:r>
            <w:r w:rsidR="001A7DED">
              <w:rPr>
                <w:sz w:val="20"/>
              </w:rPr>
              <w:t xml:space="preserve">e excentrique. </w:t>
            </w:r>
            <w:r w:rsidR="003F70A5">
              <w:rPr>
                <w:sz w:val="20"/>
              </w:rPr>
              <w:t>6</w:t>
            </w:r>
            <w:r w:rsidR="00096754">
              <w:rPr>
                <w:sz w:val="20"/>
              </w:rPr>
              <w:t xml:space="preserve"> coloris et deux finitions sont proposés : anthracite, beige, </w:t>
            </w:r>
            <w:r w:rsidR="00AE7D8C">
              <w:rPr>
                <w:sz w:val="20"/>
              </w:rPr>
              <w:t>blanc, caramel métallique, gris clair métallique</w:t>
            </w:r>
            <w:r w:rsidR="003F70A5">
              <w:rPr>
                <w:sz w:val="20"/>
              </w:rPr>
              <w:t xml:space="preserve">, noir mat et noir métallique. </w:t>
            </w:r>
            <w:r w:rsidR="00A25C6C">
              <w:rPr>
                <w:sz w:val="20"/>
              </w:rPr>
              <w:br/>
            </w:r>
            <w:r w:rsidR="00505006">
              <w:rPr>
                <w:sz w:val="20"/>
              </w:rPr>
              <w:t>Les éviers en quartz composite</w:t>
            </w:r>
            <w:r w:rsidR="00C62F12">
              <w:rPr>
                <w:sz w:val="20"/>
              </w:rPr>
              <w:t xml:space="preserve"> </w:t>
            </w:r>
            <w:r w:rsidR="00976364">
              <w:rPr>
                <w:sz w:val="20"/>
              </w:rPr>
              <w:t xml:space="preserve">présentent de nombreux </w:t>
            </w:r>
            <w:r w:rsidR="003F70A5">
              <w:rPr>
                <w:sz w:val="20"/>
              </w:rPr>
              <w:t>avantages</w:t>
            </w:r>
            <w:r w:rsidR="00940A91">
              <w:rPr>
                <w:sz w:val="20"/>
              </w:rPr>
              <w:t xml:space="preserve"> : </w:t>
            </w:r>
            <w:r w:rsidR="00940A91">
              <w:rPr>
                <w:sz w:val="20"/>
              </w:rPr>
              <w:br/>
            </w:r>
          </w:p>
          <w:p w14:paraId="189D77A7" w14:textId="69E4DF0D" w:rsidR="00940A91" w:rsidRPr="00940A91" w:rsidRDefault="006660C7" w:rsidP="00940A91">
            <w:pPr>
              <w:pStyle w:val="ListParagraph"/>
              <w:numPr>
                <w:ilvl w:val="0"/>
                <w:numId w:val="4"/>
              </w:numPr>
              <w:spacing w:after="240"/>
              <w:rPr>
                <w:sz w:val="20"/>
              </w:rPr>
            </w:pPr>
            <w:bookmarkStart w:id="2" w:name="_Hlk147415013"/>
            <w:r w:rsidRPr="00940A91">
              <w:rPr>
                <w:sz w:val="20"/>
              </w:rPr>
              <w:t>Facile</w:t>
            </w:r>
            <w:r w:rsidR="00EC483C">
              <w:rPr>
                <w:sz w:val="20"/>
              </w:rPr>
              <w:t>s</w:t>
            </w:r>
            <w:r w:rsidR="00940A91" w:rsidRPr="00940A91">
              <w:rPr>
                <w:sz w:val="20"/>
              </w:rPr>
              <w:t xml:space="preserve"> à nettoyer</w:t>
            </w:r>
          </w:p>
          <w:bookmarkEnd w:id="2"/>
          <w:p w14:paraId="6C03F24B" w14:textId="0C4DD389" w:rsidR="00940A91" w:rsidRPr="00940A91" w:rsidRDefault="006660C7" w:rsidP="00940A91">
            <w:pPr>
              <w:pStyle w:val="ListParagraph"/>
              <w:numPr>
                <w:ilvl w:val="0"/>
                <w:numId w:val="4"/>
              </w:numPr>
              <w:spacing w:after="240"/>
              <w:rPr>
                <w:sz w:val="20"/>
              </w:rPr>
            </w:pPr>
            <w:r w:rsidRPr="00940A91">
              <w:rPr>
                <w:sz w:val="20"/>
              </w:rPr>
              <w:t>Insensible</w:t>
            </w:r>
            <w:r w:rsidR="00EC483C">
              <w:rPr>
                <w:sz w:val="20"/>
              </w:rPr>
              <w:t>s</w:t>
            </w:r>
            <w:r w:rsidR="00940A91" w:rsidRPr="00940A91">
              <w:rPr>
                <w:sz w:val="20"/>
              </w:rPr>
              <w:t xml:space="preserve"> aux t</w:t>
            </w:r>
            <w:r>
              <w:rPr>
                <w:sz w:val="20"/>
              </w:rPr>
              <w:t>â</w:t>
            </w:r>
            <w:r w:rsidR="00940A91" w:rsidRPr="00940A91">
              <w:rPr>
                <w:sz w:val="20"/>
              </w:rPr>
              <w:t>ches</w:t>
            </w:r>
          </w:p>
          <w:p w14:paraId="6E732306" w14:textId="20B8F222" w:rsidR="00940A91" w:rsidRPr="00940A91" w:rsidRDefault="006660C7" w:rsidP="00940A91">
            <w:pPr>
              <w:pStyle w:val="ListParagraph"/>
              <w:numPr>
                <w:ilvl w:val="0"/>
                <w:numId w:val="4"/>
              </w:numPr>
              <w:spacing w:after="240"/>
              <w:rPr>
                <w:sz w:val="20"/>
              </w:rPr>
            </w:pPr>
            <w:r w:rsidRPr="00940A91">
              <w:rPr>
                <w:sz w:val="20"/>
              </w:rPr>
              <w:t>Résistant</w:t>
            </w:r>
            <w:r w:rsidR="00EC483C">
              <w:rPr>
                <w:sz w:val="20"/>
              </w:rPr>
              <w:t>s</w:t>
            </w:r>
            <w:r w:rsidR="00940A91" w:rsidRPr="00940A91">
              <w:rPr>
                <w:sz w:val="20"/>
              </w:rPr>
              <w:t xml:space="preserve"> aux rayures</w:t>
            </w:r>
            <w:r w:rsidR="00B86DC1">
              <w:rPr>
                <w:sz w:val="20"/>
              </w:rPr>
              <w:t xml:space="preserve"> et aux chocs</w:t>
            </w:r>
          </w:p>
          <w:p w14:paraId="5213A014" w14:textId="782FE7DC" w:rsidR="00940A91" w:rsidRPr="00940A91" w:rsidRDefault="006660C7" w:rsidP="00940A91">
            <w:pPr>
              <w:pStyle w:val="ListParagraph"/>
              <w:numPr>
                <w:ilvl w:val="0"/>
                <w:numId w:val="4"/>
              </w:numPr>
              <w:spacing w:after="240"/>
              <w:rPr>
                <w:sz w:val="20"/>
              </w:rPr>
            </w:pPr>
            <w:r w:rsidRPr="00940A91">
              <w:rPr>
                <w:sz w:val="20"/>
              </w:rPr>
              <w:t>Résistant</w:t>
            </w:r>
            <w:r w:rsidR="00DC08EF">
              <w:rPr>
                <w:sz w:val="20"/>
              </w:rPr>
              <w:t>s</w:t>
            </w:r>
            <w:r w:rsidR="00940A91" w:rsidRPr="00940A91">
              <w:rPr>
                <w:sz w:val="20"/>
              </w:rPr>
              <w:t xml:space="preserve"> à la chaleur</w:t>
            </w:r>
          </w:p>
          <w:p w14:paraId="55F105B1" w14:textId="28F84318" w:rsidR="00940A91" w:rsidRPr="00940A91" w:rsidRDefault="00940A91" w:rsidP="00940A91">
            <w:pPr>
              <w:pStyle w:val="ListParagraph"/>
              <w:numPr>
                <w:ilvl w:val="0"/>
                <w:numId w:val="4"/>
              </w:numPr>
              <w:spacing w:after="240"/>
              <w:rPr>
                <w:sz w:val="20"/>
              </w:rPr>
            </w:pPr>
            <w:r w:rsidRPr="00940A91">
              <w:rPr>
                <w:sz w:val="20"/>
              </w:rPr>
              <w:t>Effet déperlant</w:t>
            </w:r>
            <w:r w:rsidR="00381A94">
              <w:rPr>
                <w:sz w:val="20"/>
              </w:rPr>
              <w:t xml:space="preserve"> via la surface non poreuse</w:t>
            </w:r>
          </w:p>
          <w:p w14:paraId="1A743CC2" w14:textId="748C3534" w:rsidR="00940A91" w:rsidRPr="00940A91" w:rsidRDefault="006660C7" w:rsidP="00940A91">
            <w:pPr>
              <w:pStyle w:val="ListParagraph"/>
              <w:numPr>
                <w:ilvl w:val="0"/>
                <w:numId w:val="4"/>
              </w:numPr>
              <w:spacing w:after="240"/>
              <w:rPr>
                <w:sz w:val="20"/>
              </w:rPr>
            </w:pPr>
            <w:r w:rsidRPr="00940A91">
              <w:rPr>
                <w:sz w:val="20"/>
              </w:rPr>
              <w:t>Durable</w:t>
            </w:r>
            <w:r w:rsidR="00EC483C">
              <w:rPr>
                <w:sz w:val="20"/>
              </w:rPr>
              <w:t xml:space="preserve">s : </w:t>
            </w:r>
            <w:r w:rsidR="00DC08EF">
              <w:rPr>
                <w:sz w:val="20"/>
              </w:rPr>
              <w:t xml:space="preserve">bonne conservation de la couleur </w:t>
            </w:r>
            <w:r w:rsidR="00455000">
              <w:rPr>
                <w:sz w:val="20"/>
              </w:rPr>
              <w:t>et bonne résistance</w:t>
            </w:r>
            <w:r w:rsidR="008C6C05">
              <w:rPr>
                <w:sz w:val="20"/>
              </w:rPr>
              <w:t xml:space="preserve"> du matériau à travers le temps</w:t>
            </w:r>
          </w:p>
          <w:p w14:paraId="784B8FB4" w14:textId="41E1FC35" w:rsidR="00940A91" w:rsidRPr="00940A91" w:rsidRDefault="006660C7" w:rsidP="00940A91">
            <w:pPr>
              <w:pStyle w:val="ListParagraph"/>
              <w:numPr>
                <w:ilvl w:val="0"/>
                <w:numId w:val="4"/>
              </w:numPr>
              <w:spacing w:after="240"/>
              <w:rPr>
                <w:sz w:val="20"/>
              </w:rPr>
            </w:pPr>
            <w:r w:rsidRPr="00940A91">
              <w:rPr>
                <w:sz w:val="20"/>
              </w:rPr>
              <w:t>Qualitatif</w:t>
            </w:r>
            <w:r w:rsidR="008C6C05">
              <w:rPr>
                <w:sz w:val="20"/>
              </w:rPr>
              <w:t>s</w:t>
            </w:r>
          </w:p>
          <w:p w14:paraId="05D4D332" w14:textId="5F99B69A" w:rsidR="00940A91" w:rsidRPr="00940A91" w:rsidRDefault="006660C7" w:rsidP="00940A91">
            <w:pPr>
              <w:pStyle w:val="ListParagraph"/>
              <w:numPr>
                <w:ilvl w:val="0"/>
                <w:numId w:val="4"/>
              </w:numPr>
              <w:spacing w:after="240"/>
              <w:rPr>
                <w:sz w:val="20"/>
              </w:rPr>
            </w:pPr>
            <w:r w:rsidRPr="00940A91">
              <w:rPr>
                <w:sz w:val="20"/>
              </w:rPr>
              <w:t>Différentes</w:t>
            </w:r>
            <w:r w:rsidR="00940A91" w:rsidRPr="00940A91">
              <w:rPr>
                <w:sz w:val="20"/>
              </w:rPr>
              <w:t xml:space="preserve"> options de coloris</w:t>
            </w:r>
            <w:r w:rsidR="008C6C05">
              <w:rPr>
                <w:sz w:val="20"/>
              </w:rPr>
              <w:t xml:space="preserve"> pour un design </w:t>
            </w:r>
            <w:r w:rsidR="00D37C07">
              <w:rPr>
                <w:sz w:val="20"/>
              </w:rPr>
              <w:t>adapté</w:t>
            </w:r>
          </w:p>
          <w:p w14:paraId="1142DC54" w14:textId="77777777" w:rsidR="00B03B5B" w:rsidRDefault="006660C7" w:rsidP="00B03B5B">
            <w:pPr>
              <w:pStyle w:val="ListParagraph"/>
              <w:numPr>
                <w:ilvl w:val="0"/>
                <w:numId w:val="4"/>
              </w:numPr>
              <w:spacing w:after="240"/>
              <w:rPr>
                <w:sz w:val="20"/>
              </w:rPr>
            </w:pPr>
            <w:r w:rsidRPr="00940A91">
              <w:rPr>
                <w:sz w:val="20"/>
              </w:rPr>
              <w:lastRenderedPageBreak/>
              <w:t>Hygiénique</w:t>
            </w:r>
            <w:r w:rsidR="00940A91" w:rsidRPr="00940A91">
              <w:rPr>
                <w:sz w:val="20"/>
              </w:rPr>
              <w:t xml:space="preserve"> et antibactérien : prévient la croissance de bactéries potentiellement dangereuses</w:t>
            </w:r>
          </w:p>
          <w:p w14:paraId="5D7AA629" w14:textId="193D0D6A" w:rsidR="00202BF1" w:rsidRPr="00B03B5B" w:rsidRDefault="00331604" w:rsidP="00B03B5B">
            <w:pPr>
              <w:spacing w:after="240"/>
              <w:rPr>
                <w:sz w:val="20"/>
              </w:rPr>
            </w:pPr>
            <w:r w:rsidRPr="00B03B5B">
              <w:rPr>
                <w:sz w:val="20"/>
              </w:rPr>
              <w:t xml:space="preserve">En cette année de célébration des </w:t>
            </w:r>
            <w:hyperlink r:id="rId8">
              <w:r w:rsidRPr="00B03B5B">
                <w:rPr>
                  <w:rStyle w:val="Hyperlink"/>
                  <w:color w:val="000000"/>
                  <w:sz w:val="20"/>
                </w:rPr>
                <w:t>100 ans de Häfele</w:t>
              </w:r>
            </w:hyperlink>
            <w:r w:rsidRPr="00B03B5B">
              <w:rPr>
                <w:sz w:val="20"/>
              </w:rPr>
              <w:t>, l’entreprise se tourne avant tout vers l’avenir et montre sa force d’innovation, entre autres lors d’événements importants</w:t>
            </w:r>
            <w:r w:rsidR="00093030" w:rsidRPr="00B03B5B">
              <w:rPr>
                <w:sz w:val="20"/>
              </w:rPr>
              <w:t xml:space="preserve"> du secteur</w:t>
            </w:r>
            <w:r w:rsidRPr="00B03B5B">
              <w:rPr>
                <w:sz w:val="20"/>
              </w:rPr>
              <w:t xml:space="preserve"> comme </w:t>
            </w:r>
            <w:r w:rsidR="00C05259">
              <w:rPr>
                <w:sz w:val="20"/>
              </w:rPr>
              <w:t>ARTIBAT</w:t>
            </w:r>
            <w:r w:rsidRPr="00B03B5B">
              <w:rPr>
                <w:sz w:val="20"/>
              </w:rPr>
              <w:t>. Notre nouvelle devise « Maximising the value of space. Together. » témoigne de notre ambition de maximiser l’utilisation de l’espace en collaboration avec nos partenaires, et ce grâce à des solutions élégantes destinées aux environnements de vie et de travail de demain.</w:t>
            </w:r>
          </w:p>
          <w:p w14:paraId="5D7AA62A" w14:textId="44283B37" w:rsidR="00202BF1" w:rsidRDefault="006526D5">
            <w:pPr>
              <w:spacing w:after="240"/>
              <w:rPr>
                <w:sz w:val="20"/>
                <w:szCs w:val="20"/>
              </w:rPr>
            </w:pPr>
            <w:r>
              <w:rPr>
                <w:sz w:val="20"/>
              </w:rPr>
              <w:t>Taverny</w:t>
            </w:r>
            <w:r w:rsidR="00331604">
              <w:rPr>
                <w:sz w:val="20"/>
              </w:rPr>
              <w:t xml:space="preserve">, </w:t>
            </w:r>
            <w:r w:rsidR="00C05259">
              <w:rPr>
                <w:sz w:val="20"/>
              </w:rPr>
              <w:t>Octobre</w:t>
            </w:r>
            <w:r w:rsidR="00331604">
              <w:rPr>
                <w:sz w:val="20"/>
              </w:rPr>
              <w:t xml:space="preserve"> 2023</w:t>
            </w:r>
          </w:p>
          <w:p w14:paraId="5D7AA62B" w14:textId="77777777" w:rsidR="00202BF1" w:rsidRDefault="00331604">
            <w:pPr>
              <w:rPr>
                <w:sz w:val="20"/>
                <w:szCs w:val="20"/>
              </w:rPr>
            </w:pPr>
            <w:r>
              <w:rPr>
                <w:sz w:val="20"/>
              </w:rPr>
              <w:t>Reproduction gratuite / justificatif demandé</w:t>
            </w:r>
          </w:p>
        </w:tc>
        <w:tc>
          <w:tcPr>
            <w:tcW w:w="2191" w:type="pct"/>
            <w:tcBorders>
              <w:top w:val="nil"/>
              <w:left w:val="nil"/>
              <w:bottom w:val="nil"/>
              <w:right w:val="nil"/>
            </w:tcBorders>
            <w:shd w:val="clear" w:color="auto" w:fill="auto"/>
            <w:tcMar>
              <w:top w:w="0" w:type="dxa"/>
              <w:left w:w="0" w:type="dxa"/>
              <w:bottom w:w="0" w:type="dxa"/>
              <w:right w:w="227" w:type="dxa"/>
            </w:tcMar>
          </w:tcPr>
          <w:p w14:paraId="5D7AA62F" w14:textId="24831B1B" w:rsidR="00202BF1" w:rsidRPr="00126C55" w:rsidRDefault="00202BF1" w:rsidP="00DD5D0C">
            <w:pPr>
              <w:rPr>
                <w:color w:val="auto"/>
                <w:sz w:val="20"/>
                <w:szCs w:val="20"/>
              </w:rPr>
            </w:pPr>
          </w:p>
        </w:tc>
      </w:tr>
      <w:tr w:rsidR="00202BF1" w14:paraId="5D7AA633" w14:textId="77777777" w:rsidTr="00830A78">
        <w:trPr>
          <w:gridAfter w:val="1"/>
          <w:wAfter w:w="2191" w:type="pct"/>
        </w:trPr>
        <w:tc>
          <w:tcPr>
            <w:tcW w:w="1405" w:type="pct"/>
            <w:tcBorders>
              <w:top w:val="nil"/>
              <w:left w:val="nil"/>
              <w:bottom w:val="nil"/>
              <w:right w:val="nil"/>
            </w:tcBorders>
            <w:shd w:val="clear" w:color="auto" w:fill="auto"/>
            <w:tcMar>
              <w:top w:w="0" w:type="dxa"/>
              <w:left w:w="0" w:type="dxa"/>
              <w:bottom w:w="0" w:type="dxa"/>
              <w:right w:w="227" w:type="dxa"/>
            </w:tcMar>
          </w:tcPr>
          <w:p w14:paraId="5D7AA631" w14:textId="77777777" w:rsidR="00202BF1" w:rsidRDefault="00202BF1">
            <w:pPr>
              <w:rPr>
                <w:sz w:val="20"/>
                <w:szCs w:val="20"/>
              </w:rPr>
            </w:pPr>
          </w:p>
        </w:tc>
        <w:tc>
          <w:tcPr>
            <w:tcW w:w="1405" w:type="pct"/>
            <w:tcBorders>
              <w:top w:val="nil"/>
              <w:left w:val="nil"/>
              <w:bottom w:val="nil"/>
              <w:right w:val="nil"/>
            </w:tcBorders>
            <w:shd w:val="clear" w:color="auto" w:fill="auto"/>
            <w:tcMar>
              <w:top w:w="0" w:type="dxa"/>
              <w:left w:w="0" w:type="dxa"/>
              <w:bottom w:w="0" w:type="dxa"/>
              <w:right w:w="227" w:type="dxa"/>
            </w:tcMar>
          </w:tcPr>
          <w:p w14:paraId="5D7AA632" w14:textId="77777777" w:rsidR="00202BF1" w:rsidRDefault="00202BF1">
            <w:pPr>
              <w:rPr>
                <w:sz w:val="20"/>
                <w:szCs w:val="20"/>
              </w:rPr>
            </w:pPr>
          </w:p>
        </w:tc>
      </w:tr>
    </w:tbl>
    <w:p w14:paraId="5D7AA634" w14:textId="77777777" w:rsidR="00202BF1" w:rsidRDefault="00331604">
      <w:r>
        <w:br w:type="page"/>
      </w:r>
    </w:p>
    <w:p w14:paraId="5D7AA635" w14:textId="59AC872A" w:rsidR="00202BF1" w:rsidRDefault="00331604">
      <w:pPr>
        <w:spacing w:line="240" w:lineRule="auto"/>
        <w:rPr>
          <w:sz w:val="17"/>
          <w:szCs w:val="17"/>
        </w:rPr>
      </w:pPr>
      <w:r>
        <w:rPr>
          <w:b/>
          <w:sz w:val="17"/>
        </w:rPr>
        <w:lastRenderedPageBreak/>
        <w:t>1</w:t>
      </w:r>
      <w:r>
        <w:rPr>
          <w:sz w:val="17"/>
        </w:rPr>
        <w:t xml:space="preserve"> </w:t>
      </w:r>
      <w:r w:rsidR="00433E46">
        <w:rPr>
          <w:sz w:val="17"/>
        </w:rPr>
        <w:t>Loox5 est l</w:t>
      </w:r>
      <w:r w:rsidR="0003338C" w:rsidRPr="0003338C">
        <w:rPr>
          <w:sz w:val="17"/>
        </w:rPr>
        <w:t xml:space="preserve">e système d'éclairage LED plug &amp; play </w:t>
      </w:r>
      <w:r w:rsidR="00433E46">
        <w:rPr>
          <w:sz w:val="17"/>
        </w:rPr>
        <w:t xml:space="preserve">idéal </w:t>
      </w:r>
      <w:r w:rsidR="0003338C" w:rsidRPr="0003338C">
        <w:rPr>
          <w:sz w:val="17"/>
        </w:rPr>
        <w:t>pour meubles et pièces, pilotable via smartphone et tablettes grâce au boîtier et à l’appli Connect Mesh</w:t>
      </w:r>
      <w:r w:rsidR="00151DB2">
        <w:rPr>
          <w:sz w:val="17"/>
        </w:rPr>
        <w:t xml:space="preserve">. </w:t>
      </w:r>
      <w:r w:rsidR="009202A5" w:rsidRPr="009202A5">
        <w:rPr>
          <w:sz w:val="17"/>
        </w:rPr>
        <w:t>Loox</w:t>
      </w:r>
      <w:r w:rsidR="00F12BDE">
        <w:rPr>
          <w:sz w:val="17"/>
        </w:rPr>
        <w:t xml:space="preserve"> </w:t>
      </w:r>
      <w:r w:rsidR="009202A5" w:rsidRPr="009202A5">
        <w:rPr>
          <w:sz w:val="17"/>
        </w:rPr>
        <w:t>propose toutes les options d’éclairage nécessaires pour une planification sur mesure.</w:t>
      </w:r>
      <w:r w:rsidR="00F12BDE">
        <w:rPr>
          <w:sz w:val="17"/>
        </w:rPr>
        <w:t xml:space="preserve"> </w:t>
      </w:r>
      <w:r w:rsidR="003E1A4D">
        <w:rPr>
          <w:sz w:val="17"/>
        </w:rPr>
        <w:t>De nouveaux</w:t>
      </w:r>
      <w:r w:rsidR="00151DB2">
        <w:rPr>
          <w:sz w:val="17"/>
        </w:rPr>
        <w:t xml:space="preserve"> </w:t>
      </w:r>
      <w:r w:rsidR="00151DB2" w:rsidRPr="00151DB2">
        <w:rPr>
          <w:sz w:val="17"/>
        </w:rPr>
        <w:t>luminaires de plinthe à intensité variable</w:t>
      </w:r>
      <w:r w:rsidR="00F12BDE">
        <w:rPr>
          <w:sz w:val="17"/>
        </w:rPr>
        <w:t xml:space="preserve"> </w:t>
      </w:r>
      <w:r w:rsidR="00151DB2" w:rsidRPr="00151DB2">
        <w:rPr>
          <w:sz w:val="17"/>
        </w:rPr>
        <w:t xml:space="preserve">conçus pour la cuisine </w:t>
      </w:r>
      <w:r w:rsidR="006B439A">
        <w:rPr>
          <w:sz w:val="17"/>
        </w:rPr>
        <w:t>viennent</w:t>
      </w:r>
      <w:r w:rsidR="00151DB2" w:rsidRPr="00151DB2">
        <w:rPr>
          <w:sz w:val="17"/>
        </w:rPr>
        <w:t xml:space="preserve"> </w:t>
      </w:r>
      <w:r w:rsidR="006B439A" w:rsidRPr="00151DB2">
        <w:rPr>
          <w:sz w:val="17"/>
        </w:rPr>
        <w:t>complé</w:t>
      </w:r>
      <w:r w:rsidR="006B439A">
        <w:rPr>
          <w:sz w:val="17"/>
        </w:rPr>
        <w:t>ter</w:t>
      </w:r>
      <w:r w:rsidR="00151DB2" w:rsidRPr="00151DB2">
        <w:rPr>
          <w:sz w:val="17"/>
        </w:rPr>
        <w:t xml:space="preserve"> l</w:t>
      </w:r>
      <w:r w:rsidR="003E1A4D">
        <w:rPr>
          <w:sz w:val="17"/>
        </w:rPr>
        <w:t>a gamme en offrant</w:t>
      </w:r>
      <w:r w:rsidR="00151DB2" w:rsidRPr="00151DB2">
        <w:rPr>
          <w:sz w:val="17"/>
        </w:rPr>
        <w:t xml:space="preserve"> un éclairage ponctuel.</w:t>
      </w:r>
      <w:r>
        <w:rPr>
          <w:sz w:val="17"/>
        </w:rPr>
        <w:t xml:space="preserve"> Photo : Häfele</w:t>
      </w:r>
      <w:r>
        <w:rPr>
          <w:sz w:val="17"/>
        </w:rPr>
        <w:br/>
      </w:r>
    </w:p>
    <w:p w14:paraId="5D7AA636" w14:textId="523E6C53" w:rsidR="00202BF1" w:rsidRDefault="00331604" w:rsidP="005066EE">
      <w:pPr>
        <w:spacing w:line="240" w:lineRule="auto"/>
        <w:rPr>
          <w:sz w:val="17"/>
          <w:szCs w:val="17"/>
        </w:rPr>
      </w:pPr>
      <w:r>
        <w:rPr>
          <w:b/>
          <w:sz w:val="17"/>
        </w:rPr>
        <w:t>2</w:t>
      </w:r>
      <w:r>
        <w:rPr>
          <w:sz w:val="17"/>
        </w:rPr>
        <w:t xml:space="preserve"> </w:t>
      </w:r>
      <w:r w:rsidR="005066EE">
        <w:rPr>
          <w:sz w:val="17"/>
        </w:rPr>
        <w:t>Le</w:t>
      </w:r>
      <w:r w:rsidR="003D1E40">
        <w:rPr>
          <w:sz w:val="17"/>
        </w:rPr>
        <w:t xml:space="preserve"> s</w:t>
      </w:r>
      <w:r w:rsidR="005066EE" w:rsidRPr="005066EE">
        <w:rPr>
          <w:sz w:val="17"/>
        </w:rPr>
        <w:t>ystème TA’OR Box</w:t>
      </w:r>
      <w:r w:rsidR="00B6667B">
        <w:rPr>
          <w:sz w:val="17"/>
        </w:rPr>
        <w:t>, u</w:t>
      </w:r>
      <w:r w:rsidR="005066EE" w:rsidRPr="005066EE">
        <w:rPr>
          <w:sz w:val="17"/>
        </w:rPr>
        <w:t xml:space="preserve">ne nouvelle gamme de tiroirs </w:t>
      </w:r>
      <w:r w:rsidR="009A485F">
        <w:rPr>
          <w:sz w:val="17"/>
        </w:rPr>
        <w:t xml:space="preserve">design </w:t>
      </w:r>
      <w:r w:rsidR="005066EE" w:rsidRPr="005066EE">
        <w:rPr>
          <w:sz w:val="17"/>
        </w:rPr>
        <w:t>écoresponsables, personnalisés dès la première pièce, avec 35 milliards de variantes</w:t>
      </w:r>
      <w:r w:rsidR="00B6667B">
        <w:rPr>
          <w:sz w:val="17"/>
        </w:rPr>
        <w:t xml:space="preserve">. </w:t>
      </w:r>
      <w:r w:rsidR="0085235F" w:rsidRPr="0085235F">
        <w:rPr>
          <w:sz w:val="17"/>
        </w:rPr>
        <w:t>La qualité de finition exceptionnelle et la finesse du design</w:t>
      </w:r>
      <w:r w:rsidR="00C02148">
        <w:rPr>
          <w:sz w:val="17"/>
        </w:rPr>
        <w:t xml:space="preserve"> </w:t>
      </w:r>
      <w:r w:rsidR="0085235F" w:rsidRPr="0085235F">
        <w:rPr>
          <w:sz w:val="17"/>
        </w:rPr>
        <w:t>sont caractéristiques du système</w:t>
      </w:r>
      <w:r w:rsidR="00387F4E">
        <w:rPr>
          <w:sz w:val="17"/>
        </w:rPr>
        <w:t>, ainsi que le montage rapide sans outils.</w:t>
      </w:r>
      <w:r w:rsidR="008B050F">
        <w:rPr>
          <w:sz w:val="17"/>
        </w:rPr>
        <w:t xml:space="preserve"> L’</w:t>
      </w:r>
      <w:r w:rsidR="00552B56">
        <w:rPr>
          <w:sz w:val="17"/>
        </w:rPr>
        <w:t>utilisation</w:t>
      </w:r>
      <w:r w:rsidR="008B050F">
        <w:rPr>
          <w:sz w:val="17"/>
        </w:rPr>
        <w:t xml:space="preserve"> de matériaux recyclés permet</w:t>
      </w:r>
      <w:r w:rsidR="00387F4E">
        <w:rPr>
          <w:sz w:val="17"/>
        </w:rPr>
        <w:t xml:space="preserve"> </w:t>
      </w:r>
      <w:r w:rsidR="008B050F" w:rsidRPr="008B050F">
        <w:rPr>
          <w:sz w:val="17"/>
        </w:rPr>
        <w:t>une réduction de 92% de la consommation de bois</w:t>
      </w:r>
      <w:r w:rsidR="00552B56">
        <w:rPr>
          <w:sz w:val="17"/>
        </w:rPr>
        <w:t>, p</w:t>
      </w:r>
      <w:r w:rsidR="008B050F" w:rsidRPr="008B050F">
        <w:rPr>
          <w:sz w:val="17"/>
        </w:rPr>
        <w:t>our une utilisation responsable d</w:t>
      </w:r>
      <w:r w:rsidR="00552B56">
        <w:rPr>
          <w:sz w:val="17"/>
        </w:rPr>
        <w:t xml:space="preserve">e ce </w:t>
      </w:r>
      <w:r w:rsidR="008B050F" w:rsidRPr="008B050F">
        <w:rPr>
          <w:sz w:val="17"/>
        </w:rPr>
        <w:t>matériau naturel et renouvelable.</w:t>
      </w:r>
      <w:r w:rsidR="004C11FF">
        <w:rPr>
          <w:sz w:val="17"/>
        </w:rPr>
        <w:t xml:space="preserve"> </w:t>
      </w:r>
      <w:r>
        <w:rPr>
          <w:sz w:val="17"/>
        </w:rPr>
        <w:t>Photo : Häfele</w:t>
      </w:r>
      <w:r>
        <w:rPr>
          <w:sz w:val="17"/>
        </w:rPr>
        <w:br/>
      </w:r>
    </w:p>
    <w:p w14:paraId="5D7AA637" w14:textId="4ABFD332" w:rsidR="00202BF1" w:rsidRDefault="00331604" w:rsidP="00956B45">
      <w:pPr>
        <w:spacing w:line="240" w:lineRule="auto"/>
        <w:rPr>
          <w:sz w:val="17"/>
          <w:szCs w:val="17"/>
        </w:rPr>
      </w:pPr>
      <w:r>
        <w:rPr>
          <w:b/>
          <w:sz w:val="17"/>
        </w:rPr>
        <w:t>3</w:t>
      </w:r>
      <w:r>
        <w:rPr>
          <w:sz w:val="17"/>
        </w:rPr>
        <w:t>.</w:t>
      </w:r>
      <w:r w:rsidR="00956B45">
        <w:rPr>
          <w:sz w:val="17"/>
        </w:rPr>
        <w:t xml:space="preserve"> </w:t>
      </w:r>
      <w:r w:rsidR="00956B45" w:rsidRPr="00956B45">
        <w:rPr>
          <w:sz w:val="17"/>
        </w:rPr>
        <w:t>AXILO® 78</w:t>
      </w:r>
      <w:r w:rsidR="00956B45">
        <w:rPr>
          <w:sz w:val="17"/>
        </w:rPr>
        <w:t>, l</w:t>
      </w:r>
      <w:r w:rsidR="00956B45" w:rsidRPr="00956B45">
        <w:rPr>
          <w:sz w:val="17"/>
        </w:rPr>
        <w:t>e système de pieds de meuble réglables, ergonomique et révolutionnaire. Pour la santé du dos et un gain de temps de 50% au montage</w:t>
      </w:r>
      <w:r w:rsidR="00956B45">
        <w:rPr>
          <w:sz w:val="17"/>
        </w:rPr>
        <w:t>.</w:t>
      </w:r>
      <w:r w:rsidR="00BD732B" w:rsidRPr="00BD732B">
        <w:t xml:space="preserve"> </w:t>
      </w:r>
      <w:r w:rsidR="00BD732B" w:rsidRPr="00BD732B">
        <w:rPr>
          <w:sz w:val="17"/>
        </w:rPr>
        <w:t>La combinaison de l’outil de réglage avec le vérin de réglage pour meuble rend la mise à niveau d’une cuisine ou d’un meuble simple et pratique.</w:t>
      </w:r>
      <w:r w:rsidR="00E22B51">
        <w:rPr>
          <w:sz w:val="17"/>
        </w:rPr>
        <w:t xml:space="preserve"> </w:t>
      </w:r>
      <w:r>
        <w:rPr>
          <w:sz w:val="17"/>
        </w:rPr>
        <w:t>Photo : Häfele</w:t>
      </w:r>
      <w:r>
        <w:rPr>
          <w:sz w:val="17"/>
        </w:rPr>
        <w:br/>
      </w:r>
    </w:p>
    <w:p w14:paraId="5D7AA638" w14:textId="29D76918" w:rsidR="00202BF1" w:rsidRDefault="00331604">
      <w:pPr>
        <w:spacing w:line="240" w:lineRule="auto"/>
        <w:rPr>
          <w:sz w:val="17"/>
          <w:szCs w:val="17"/>
        </w:rPr>
      </w:pPr>
      <w:r>
        <w:rPr>
          <w:b/>
          <w:sz w:val="17"/>
        </w:rPr>
        <w:t>4</w:t>
      </w:r>
      <w:r>
        <w:rPr>
          <w:sz w:val="17"/>
        </w:rPr>
        <w:t xml:space="preserve"> </w:t>
      </w:r>
      <w:r w:rsidR="006E3CC6" w:rsidRPr="006E3CC6">
        <w:rPr>
          <w:sz w:val="17"/>
        </w:rPr>
        <w:t xml:space="preserve">Häfele AluSplash®, </w:t>
      </w:r>
      <w:r w:rsidR="006E3CC6">
        <w:rPr>
          <w:sz w:val="17"/>
        </w:rPr>
        <w:t xml:space="preserve">les </w:t>
      </w:r>
      <w:r w:rsidR="006E3CC6" w:rsidRPr="006E3CC6">
        <w:rPr>
          <w:sz w:val="17"/>
        </w:rPr>
        <w:t>crédences design innovantes et rentables pour des cuisines réussies. Faciles à installer et à nettoyer, elles sont disponibles en 24 variantes de couleur.</w:t>
      </w:r>
      <w:r w:rsidR="006E3CC6">
        <w:rPr>
          <w:sz w:val="17"/>
        </w:rPr>
        <w:t xml:space="preserve"> </w:t>
      </w:r>
      <w:r w:rsidR="00D42E40">
        <w:rPr>
          <w:sz w:val="17"/>
        </w:rPr>
        <w:t xml:space="preserve">Elles sont disponibles </w:t>
      </w:r>
      <w:r w:rsidR="00AD4B6F" w:rsidRPr="00AD4B6F">
        <w:rPr>
          <w:sz w:val="17"/>
        </w:rPr>
        <w:t>dans de nombreuses couleurs vives ou sobres, et propose</w:t>
      </w:r>
      <w:r w:rsidR="00D42E40">
        <w:rPr>
          <w:sz w:val="17"/>
        </w:rPr>
        <w:t>nt</w:t>
      </w:r>
      <w:r w:rsidR="00AD4B6F" w:rsidRPr="00AD4B6F">
        <w:rPr>
          <w:sz w:val="17"/>
        </w:rPr>
        <w:t xml:space="preserve"> au choix une surface mate ou en verre brillant</w:t>
      </w:r>
      <w:r w:rsidR="00D42E40">
        <w:rPr>
          <w:sz w:val="17"/>
        </w:rPr>
        <w:t xml:space="preserve">. </w:t>
      </w:r>
      <w:r>
        <w:rPr>
          <w:sz w:val="17"/>
        </w:rPr>
        <w:t>Photo : Häfele</w:t>
      </w:r>
      <w:r>
        <w:rPr>
          <w:sz w:val="17"/>
        </w:rPr>
        <w:br/>
      </w:r>
      <w:r>
        <w:rPr>
          <w:sz w:val="17"/>
        </w:rPr>
        <w:br/>
      </w:r>
      <w:r>
        <w:rPr>
          <w:sz w:val="17"/>
        </w:rPr>
        <w:br/>
      </w:r>
    </w:p>
    <w:tbl>
      <w:tblPr>
        <w:tblStyle w:val="TableSimple1"/>
        <w:tblW w:w="5000" w:type="pct"/>
        <w:tblLayout w:type="fixed"/>
        <w:tblCellMar>
          <w:left w:w="0" w:type="dxa"/>
          <w:right w:w="0" w:type="dxa"/>
        </w:tblCellMar>
        <w:tblLook w:val="04A0" w:firstRow="1" w:lastRow="0" w:firstColumn="1" w:lastColumn="0" w:noHBand="0" w:noVBand="1"/>
      </w:tblPr>
      <w:tblGrid>
        <w:gridCol w:w="4767"/>
        <w:gridCol w:w="218"/>
        <w:gridCol w:w="4767"/>
      </w:tblGrid>
      <w:tr w:rsidR="00202BF1" w14:paraId="5D7AA63C" w14:textId="77777777">
        <w:tc>
          <w:tcPr>
            <w:tcW w:w="2444" w:type="pct"/>
            <w:tcBorders>
              <w:top w:val="nil"/>
              <w:left w:val="nil"/>
              <w:bottom w:val="nil"/>
              <w:right w:val="nil"/>
            </w:tcBorders>
            <w:shd w:val="clear" w:color="auto" w:fill="auto"/>
            <w:tcMar>
              <w:top w:w="0" w:type="dxa"/>
              <w:left w:w="0" w:type="dxa"/>
              <w:bottom w:w="0" w:type="dxa"/>
              <w:right w:w="0" w:type="dxa"/>
            </w:tcMar>
          </w:tcPr>
          <w:p w14:paraId="5D7AA639" w14:textId="77777777" w:rsidR="00202BF1" w:rsidRDefault="00331604">
            <w:pPr>
              <w:keepNext/>
              <w:keepLines/>
              <w:spacing w:line="240" w:lineRule="auto"/>
              <w:rPr>
                <w:sz w:val="14"/>
                <w:szCs w:val="14"/>
              </w:rPr>
            </w:pPr>
            <w:r>
              <w:rPr>
                <w:sz w:val="14"/>
              </w:rPr>
              <w:t>1.</w:t>
            </w:r>
          </w:p>
        </w:tc>
        <w:tc>
          <w:tcPr>
            <w:tcW w:w="112" w:type="pct"/>
            <w:tcBorders>
              <w:top w:val="nil"/>
              <w:left w:val="nil"/>
              <w:bottom w:val="nil"/>
              <w:right w:val="nil"/>
            </w:tcBorders>
            <w:shd w:val="clear" w:color="auto" w:fill="auto"/>
            <w:tcMar>
              <w:top w:w="0" w:type="dxa"/>
              <w:left w:w="0" w:type="dxa"/>
              <w:bottom w:w="0" w:type="dxa"/>
              <w:right w:w="0" w:type="dxa"/>
            </w:tcMar>
          </w:tcPr>
          <w:p w14:paraId="5D7AA63A" w14:textId="77777777" w:rsidR="00202BF1" w:rsidRDefault="00202BF1">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5D7AA63B" w14:textId="77777777" w:rsidR="00202BF1" w:rsidRDefault="00331604">
            <w:pPr>
              <w:keepNext/>
              <w:keepLines/>
              <w:spacing w:line="240" w:lineRule="auto"/>
              <w:rPr>
                <w:sz w:val="14"/>
                <w:szCs w:val="14"/>
              </w:rPr>
            </w:pPr>
            <w:r>
              <w:rPr>
                <w:sz w:val="14"/>
              </w:rPr>
              <w:t>2.</w:t>
            </w:r>
          </w:p>
        </w:tc>
      </w:tr>
      <w:tr w:rsidR="00202BF1" w14:paraId="5D7AA640" w14:textId="77777777">
        <w:trPr>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5D7AA63D" w14:textId="77777777" w:rsidR="00202BF1" w:rsidRDefault="00331604">
            <w:pPr>
              <w:keepNext/>
              <w:keepLines/>
              <w:spacing w:line="240" w:lineRule="auto"/>
              <w:rPr>
                <w:sz w:val="14"/>
                <w:szCs w:val="14"/>
              </w:rPr>
            </w:pPr>
            <w:r>
              <w:rPr>
                <w:noProof/>
                <w:sz w:val="14"/>
              </w:rPr>
              <w:drawing>
                <wp:inline distT="0" distB="0" distL="0" distR="0" wp14:anchorId="5D7AA67B" wp14:editId="14BDCEB5">
                  <wp:extent cx="2781300" cy="2014220"/>
                  <wp:effectExtent l="0" t="0" r="0" b="508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2781825" cy="2014600"/>
                          </a:xfrm>
                          <a:prstGeom prst="rect">
                            <a:avLst/>
                          </a:prstGeom>
                        </pic:spPr>
                      </pic:pic>
                    </a:graphicData>
                  </a:graphic>
                </wp:inline>
              </w:drawing>
            </w:r>
          </w:p>
        </w:tc>
        <w:tc>
          <w:tcPr>
            <w:tcW w:w="112" w:type="pct"/>
            <w:tcBorders>
              <w:top w:val="nil"/>
              <w:left w:val="nil"/>
              <w:bottom w:val="nil"/>
              <w:right w:val="nil"/>
            </w:tcBorders>
            <w:shd w:val="clear" w:color="auto" w:fill="auto"/>
            <w:tcMar>
              <w:top w:w="0" w:type="dxa"/>
              <w:left w:w="0" w:type="dxa"/>
              <w:bottom w:w="0" w:type="dxa"/>
              <w:right w:w="0" w:type="dxa"/>
            </w:tcMar>
          </w:tcPr>
          <w:p w14:paraId="5D7AA63E" w14:textId="77777777" w:rsidR="00202BF1" w:rsidRDefault="00202BF1">
            <w:pPr>
              <w:keepNext/>
              <w:keepLines/>
              <w:spacing w:line="240" w:lineRule="auto"/>
              <w:rPr>
                <w:sz w:val="14"/>
                <w:szCs w:val="14"/>
              </w:rPr>
            </w:pPr>
          </w:p>
        </w:tc>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5D7AA63F" w14:textId="77777777" w:rsidR="00202BF1" w:rsidRDefault="00331604">
            <w:pPr>
              <w:keepNext/>
              <w:keepLines/>
              <w:spacing w:line="240" w:lineRule="auto"/>
              <w:rPr>
                <w:sz w:val="14"/>
                <w:szCs w:val="14"/>
              </w:rPr>
            </w:pPr>
            <w:r>
              <w:rPr>
                <w:noProof/>
                <w:sz w:val="14"/>
              </w:rPr>
              <w:drawing>
                <wp:inline distT="0" distB="0" distL="0" distR="0" wp14:anchorId="5D7AA67D" wp14:editId="6DE47D56">
                  <wp:extent cx="2685626" cy="2014220"/>
                  <wp:effectExtent l="0" t="0" r="635" b="508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685626" cy="2014220"/>
                          </a:xfrm>
                          <a:prstGeom prst="rect">
                            <a:avLst/>
                          </a:prstGeom>
                        </pic:spPr>
                      </pic:pic>
                    </a:graphicData>
                  </a:graphic>
                </wp:inline>
              </w:drawing>
            </w:r>
          </w:p>
        </w:tc>
      </w:tr>
      <w:tr w:rsidR="00202BF1" w14:paraId="5D7AA644" w14:textId="77777777">
        <w:tc>
          <w:tcPr>
            <w:tcW w:w="2444" w:type="pct"/>
            <w:tcBorders>
              <w:top w:val="nil"/>
              <w:left w:val="nil"/>
              <w:bottom w:val="nil"/>
              <w:right w:val="nil"/>
            </w:tcBorders>
            <w:shd w:val="clear" w:color="auto" w:fill="auto"/>
            <w:tcMar>
              <w:top w:w="0" w:type="dxa"/>
              <w:left w:w="0" w:type="dxa"/>
              <w:bottom w:w="0" w:type="dxa"/>
              <w:right w:w="0" w:type="dxa"/>
            </w:tcMar>
          </w:tcPr>
          <w:p w14:paraId="5D7AA641" w14:textId="77777777" w:rsidR="00202BF1" w:rsidRDefault="00202BF1">
            <w:pPr>
              <w:keepNext/>
              <w:keepLines/>
              <w:spacing w:line="240" w:lineRule="auto"/>
              <w:rPr>
                <w:sz w:val="14"/>
                <w:szCs w:val="14"/>
              </w:rPr>
            </w:pPr>
          </w:p>
        </w:tc>
        <w:tc>
          <w:tcPr>
            <w:tcW w:w="112" w:type="pct"/>
            <w:tcBorders>
              <w:top w:val="nil"/>
              <w:left w:val="nil"/>
              <w:bottom w:val="nil"/>
              <w:right w:val="nil"/>
            </w:tcBorders>
            <w:shd w:val="clear" w:color="auto" w:fill="auto"/>
            <w:tcMar>
              <w:top w:w="0" w:type="dxa"/>
              <w:left w:w="0" w:type="dxa"/>
              <w:bottom w:w="0" w:type="dxa"/>
              <w:right w:w="0" w:type="dxa"/>
            </w:tcMar>
          </w:tcPr>
          <w:p w14:paraId="5D7AA642" w14:textId="77777777" w:rsidR="00202BF1" w:rsidRDefault="00202BF1">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5D7AA643" w14:textId="77777777" w:rsidR="00202BF1" w:rsidRDefault="00202BF1">
            <w:pPr>
              <w:keepNext/>
              <w:keepLines/>
              <w:spacing w:line="240" w:lineRule="auto"/>
              <w:rPr>
                <w:sz w:val="14"/>
                <w:szCs w:val="14"/>
              </w:rPr>
            </w:pPr>
          </w:p>
        </w:tc>
      </w:tr>
      <w:tr w:rsidR="00202BF1" w14:paraId="5D7AA648" w14:textId="77777777">
        <w:tc>
          <w:tcPr>
            <w:tcW w:w="2444" w:type="pct"/>
            <w:tcBorders>
              <w:top w:val="nil"/>
              <w:left w:val="nil"/>
              <w:bottom w:val="nil"/>
              <w:right w:val="nil"/>
            </w:tcBorders>
            <w:shd w:val="clear" w:color="auto" w:fill="auto"/>
            <w:tcMar>
              <w:top w:w="0" w:type="dxa"/>
              <w:left w:w="0" w:type="dxa"/>
              <w:bottom w:w="0" w:type="dxa"/>
              <w:right w:w="0" w:type="dxa"/>
            </w:tcMar>
          </w:tcPr>
          <w:p w14:paraId="5D7AA645" w14:textId="77777777" w:rsidR="00202BF1" w:rsidRDefault="00331604">
            <w:pPr>
              <w:keepNext/>
              <w:keepLines/>
              <w:spacing w:line="240" w:lineRule="auto"/>
              <w:rPr>
                <w:sz w:val="14"/>
                <w:szCs w:val="14"/>
              </w:rPr>
            </w:pPr>
            <w:r>
              <w:rPr>
                <w:sz w:val="14"/>
              </w:rPr>
              <w:t>3.</w:t>
            </w:r>
          </w:p>
        </w:tc>
        <w:tc>
          <w:tcPr>
            <w:tcW w:w="112" w:type="pct"/>
            <w:tcBorders>
              <w:top w:val="nil"/>
              <w:left w:val="nil"/>
              <w:bottom w:val="nil"/>
              <w:right w:val="nil"/>
            </w:tcBorders>
            <w:shd w:val="clear" w:color="auto" w:fill="auto"/>
            <w:tcMar>
              <w:top w:w="0" w:type="dxa"/>
              <w:left w:w="0" w:type="dxa"/>
              <w:bottom w:w="0" w:type="dxa"/>
              <w:right w:w="0" w:type="dxa"/>
            </w:tcMar>
          </w:tcPr>
          <w:p w14:paraId="5D7AA646" w14:textId="77777777" w:rsidR="00202BF1" w:rsidRDefault="00202BF1">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5D7AA647" w14:textId="77777777" w:rsidR="00202BF1" w:rsidRDefault="00331604">
            <w:pPr>
              <w:keepNext/>
              <w:keepLines/>
              <w:spacing w:line="240" w:lineRule="auto"/>
              <w:rPr>
                <w:sz w:val="14"/>
                <w:szCs w:val="14"/>
              </w:rPr>
            </w:pPr>
            <w:r>
              <w:rPr>
                <w:sz w:val="14"/>
              </w:rPr>
              <w:t>4.</w:t>
            </w:r>
          </w:p>
        </w:tc>
      </w:tr>
      <w:tr w:rsidR="00202BF1" w14:paraId="5D7AA64C" w14:textId="77777777">
        <w:trPr>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5D7AA649" w14:textId="77777777" w:rsidR="00202BF1" w:rsidRDefault="00331604">
            <w:pPr>
              <w:keepNext/>
              <w:keepLines/>
              <w:spacing w:line="240" w:lineRule="auto"/>
              <w:rPr>
                <w:sz w:val="14"/>
                <w:szCs w:val="14"/>
              </w:rPr>
            </w:pPr>
            <w:r>
              <w:rPr>
                <w:noProof/>
                <w:sz w:val="14"/>
              </w:rPr>
              <w:drawing>
                <wp:inline distT="0" distB="0" distL="0" distR="0" wp14:anchorId="5D7AA67F" wp14:editId="10A60257">
                  <wp:extent cx="2857049" cy="2014220"/>
                  <wp:effectExtent l="0" t="0" r="635"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857049" cy="2014220"/>
                          </a:xfrm>
                          <a:prstGeom prst="rect">
                            <a:avLst/>
                          </a:prstGeom>
                        </pic:spPr>
                      </pic:pic>
                    </a:graphicData>
                  </a:graphic>
                </wp:inline>
              </w:drawing>
            </w:r>
          </w:p>
        </w:tc>
        <w:tc>
          <w:tcPr>
            <w:tcW w:w="112" w:type="pct"/>
            <w:tcBorders>
              <w:top w:val="nil"/>
              <w:left w:val="nil"/>
              <w:bottom w:val="nil"/>
              <w:right w:val="nil"/>
            </w:tcBorders>
            <w:shd w:val="clear" w:color="auto" w:fill="auto"/>
            <w:tcMar>
              <w:top w:w="0" w:type="dxa"/>
              <w:left w:w="0" w:type="dxa"/>
              <w:bottom w:w="0" w:type="dxa"/>
              <w:right w:w="0" w:type="dxa"/>
            </w:tcMar>
          </w:tcPr>
          <w:p w14:paraId="5D7AA64A" w14:textId="77777777" w:rsidR="00202BF1" w:rsidRDefault="00202BF1">
            <w:pPr>
              <w:keepNext/>
              <w:keepLines/>
              <w:spacing w:line="240" w:lineRule="auto"/>
              <w:rPr>
                <w:sz w:val="14"/>
                <w:szCs w:val="14"/>
              </w:rPr>
            </w:pPr>
          </w:p>
        </w:tc>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5D7AA64B" w14:textId="77777777" w:rsidR="00202BF1" w:rsidRDefault="00331604">
            <w:pPr>
              <w:keepNext/>
              <w:keepLines/>
              <w:spacing w:line="240" w:lineRule="auto"/>
              <w:rPr>
                <w:sz w:val="14"/>
                <w:szCs w:val="14"/>
              </w:rPr>
            </w:pPr>
            <w:r>
              <w:rPr>
                <w:noProof/>
                <w:sz w:val="14"/>
              </w:rPr>
              <w:drawing>
                <wp:inline distT="0" distB="0" distL="0" distR="0" wp14:anchorId="5D7AA681" wp14:editId="0DBB6507">
                  <wp:extent cx="2828925" cy="2014220"/>
                  <wp:effectExtent l="0" t="0" r="9525" b="508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829457" cy="2014599"/>
                          </a:xfrm>
                          <a:prstGeom prst="rect">
                            <a:avLst/>
                          </a:prstGeom>
                        </pic:spPr>
                      </pic:pic>
                    </a:graphicData>
                  </a:graphic>
                </wp:inline>
              </w:drawing>
            </w:r>
          </w:p>
        </w:tc>
      </w:tr>
    </w:tbl>
    <w:p w14:paraId="5D7AA64D" w14:textId="77777777" w:rsidR="00202BF1" w:rsidRDefault="00331604">
      <w:pPr>
        <w:spacing w:line="240" w:lineRule="auto"/>
      </w:pPr>
      <w:r>
        <w:br w:type="page"/>
      </w:r>
    </w:p>
    <w:p w14:paraId="5D7AA64E" w14:textId="4ACA4AFF" w:rsidR="00202BF1" w:rsidRDefault="00331604">
      <w:pPr>
        <w:spacing w:line="240" w:lineRule="auto"/>
        <w:rPr>
          <w:sz w:val="17"/>
          <w:szCs w:val="17"/>
        </w:rPr>
      </w:pPr>
      <w:r>
        <w:rPr>
          <w:b/>
          <w:sz w:val="17"/>
        </w:rPr>
        <w:lastRenderedPageBreak/>
        <w:t>5</w:t>
      </w:r>
      <w:r>
        <w:rPr>
          <w:sz w:val="17"/>
        </w:rPr>
        <w:t xml:space="preserve"> </w:t>
      </w:r>
      <w:r w:rsidR="00D6089D">
        <w:rPr>
          <w:sz w:val="17"/>
        </w:rPr>
        <w:t xml:space="preserve">Häfele </w:t>
      </w:r>
      <w:r w:rsidR="0017028D" w:rsidRPr="0017028D">
        <w:rPr>
          <w:sz w:val="17"/>
        </w:rPr>
        <w:t xml:space="preserve">MATRIX </w:t>
      </w:r>
      <w:r w:rsidR="00424DA3">
        <w:rPr>
          <w:sz w:val="17"/>
        </w:rPr>
        <w:t xml:space="preserve">est un </w:t>
      </w:r>
      <w:r w:rsidR="0017028D" w:rsidRPr="0017028D">
        <w:rPr>
          <w:sz w:val="17"/>
        </w:rPr>
        <w:t>système de tiroirs modulaires pour la cuisine, la salle de bain, le salon, le bureau ou les magasins. Design, confort et équipement : il s’agit d’une solution intelligente qui satisfait les exigences les plus élevées</w:t>
      </w:r>
      <w:r w:rsidR="00424DA3">
        <w:rPr>
          <w:sz w:val="17"/>
        </w:rPr>
        <w:t>.</w:t>
      </w:r>
      <w:r>
        <w:rPr>
          <w:sz w:val="17"/>
        </w:rPr>
        <w:t xml:space="preserve"> </w:t>
      </w:r>
      <w:r w:rsidR="00E9587A" w:rsidRPr="00E9587A">
        <w:rPr>
          <w:sz w:val="17"/>
        </w:rPr>
        <w:t>La vaste gamme</w:t>
      </w:r>
      <w:r w:rsidR="00D6089D">
        <w:rPr>
          <w:sz w:val="17"/>
        </w:rPr>
        <w:t xml:space="preserve"> </w:t>
      </w:r>
      <w:r w:rsidR="00E9587A" w:rsidRPr="00E9587A">
        <w:rPr>
          <w:sz w:val="17"/>
        </w:rPr>
        <w:t>s’étend du nouveau modèle d’entrée de gamme fonctionnel à la solution système haut de gamme</w:t>
      </w:r>
      <w:r w:rsidR="00D6089D">
        <w:rPr>
          <w:sz w:val="17"/>
        </w:rPr>
        <w:t xml:space="preserve">. </w:t>
      </w:r>
      <w:r>
        <w:rPr>
          <w:sz w:val="17"/>
        </w:rPr>
        <w:t>Photo : Häfele</w:t>
      </w:r>
      <w:r>
        <w:rPr>
          <w:sz w:val="17"/>
        </w:rPr>
        <w:br/>
      </w:r>
    </w:p>
    <w:p w14:paraId="49F59CEE" w14:textId="4DABF253" w:rsidR="005516F5" w:rsidRDefault="00331604">
      <w:pPr>
        <w:spacing w:line="240" w:lineRule="auto"/>
        <w:rPr>
          <w:sz w:val="17"/>
        </w:rPr>
      </w:pPr>
      <w:r>
        <w:rPr>
          <w:b/>
          <w:sz w:val="17"/>
        </w:rPr>
        <w:t>6</w:t>
      </w:r>
      <w:r>
        <w:rPr>
          <w:sz w:val="17"/>
        </w:rPr>
        <w:t xml:space="preserve"> </w:t>
      </w:r>
      <w:r w:rsidR="001D5AF7">
        <w:rPr>
          <w:sz w:val="17"/>
        </w:rPr>
        <w:t xml:space="preserve">Häfele </w:t>
      </w:r>
      <w:r w:rsidR="001D5AF7" w:rsidRPr="001D5AF7">
        <w:rPr>
          <w:sz w:val="17"/>
        </w:rPr>
        <w:t>METALLA</w:t>
      </w:r>
      <w:r w:rsidR="001D5AF7">
        <w:rPr>
          <w:sz w:val="17"/>
        </w:rPr>
        <w:t>, u</w:t>
      </w:r>
      <w:r w:rsidR="001D5AF7" w:rsidRPr="001D5AF7">
        <w:rPr>
          <w:sz w:val="17"/>
        </w:rPr>
        <w:t>ne gamme complète de charnières pour portes de meuble en bois</w:t>
      </w:r>
      <w:r w:rsidR="00087F0C">
        <w:rPr>
          <w:sz w:val="17"/>
        </w:rPr>
        <w:t>.</w:t>
      </w:r>
      <w:r w:rsidR="00747CAC">
        <w:rPr>
          <w:sz w:val="17"/>
        </w:rPr>
        <w:t xml:space="preserve"> Elle propose u</w:t>
      </w:r>
      <w:r w:rsidR="001D5AF7" w:rsidRPr="001D5AF7">
        <w:rPr>
          <w:sz w:val="17"/>
        </w:rPr>
        <w:t>n excellent rapport qualité-prix avec au choix 4 niveaux de certification et de résistance à la corrosion.</w:t>
      </w:r>
      <w:r w:rsidR="005D39E3">
        <w:rPr>
          <w:sz w:val="17"/>
        </w:rPr>
        <w:t xml:space="preserve"> </w:t>
      </w:r>
      <w:r w:rsidR="00747CAC" w:rsidRPr="00747CAC">
        <w:rPr>
          <w:sz w:val="17"/>
        </w:rPr>
        <w:t xml:space="preserve">Toutes les embases standard du marché sont </w:t>
      </w:r>
      <w:r w:rsidR="00747CAC">
        <w:rPr>
          <w:sz w:val="17"/>
        </w:rPr>
        <w:t>dispo</w:t>
      </w:r>
      <w:r w:rsidR="005D39E3">
        <w:rPr>
          <w:sz w:val="17"/>
        </w:rPr>
        <w:t>nibles</w:t>
      </w:r>
      <w:r w:rsidR="00747CAC" w:rsidRPr="00747CAC">
        <w:rPr>
          <w:sz w:val="17"/>
        </w:rPr>
        <w:t>.</w:t>
      </w:r>
      <w:r w:rsidR="00747CAC">
        <w:rPr>
          <w:sz w:val="17"/>
        </w:rPr>
        <w:t xml:space="preserve"> </w:t>
      </w:r>
      <w:r>
        <w:rPr>
          <w:sz w:val="17"/>
        </w:rPr>
        <w:t>Photo : Häfele</w:t>
      </w:r>
    </w:p>
    <w:p w14:paraId="77068627" w14:textId="77777777" w:rsidR="005516F5" w:rsidRDefault="005516F5">
      <w:pPr>
        <w:spacing w:line="240" w:lineRule="auto"/>
        <w:rPr>
          <w:sz w:val="17"/>
        </w:rPr>
      </w:pPr>
    </w:p>
    <w:p w14:paraId="0529A500" w14:textId="43BC8223" w:rsidR="00951D84" w:rsidRDefault="005516F5" w:rsidP="00951D84">
      <w:pPr>
        <w:spacing w:line="240" w:lineRule="auto"/>
        <w:rPr>
          <w:b/>
          <w:sz w:val="20"/>
        </w:rPr>
      </w:pPr>
      <w:r>
        <w:rPr>
          <w:b/>
          <w:sz w:val="17"/>
        </w:rPr>
        <w:t>7</w:t>
      </w:r>
      <w:r>
        <w:rPr>
          <w:sz w:val="17"/>
        </w:rPr>
        <w:t xml:space="preserve"> </w:t>
      </w:r>
      <w:r w:rsidR="00FA3852" w:rsidRPr="00FA3852">
        <w:rPr>
          <w:sz w:val="17"/>
        </w:rPr>
        <w:t>ASUS</w:t>
      </w:r>
      <w:r w:rsidR="00FA3852">
        <w:rPr>
          <w:sz w:val="17"/>
        </w:rPr>
        <w:t>, u</w:t>
      </w:r>
      <w:r w:rsidR="00FA3852" w:rsidRPr="00FA3852">
        <w:rPr>
          <w:sz w:val="17"/>
        </w:rPr>
        <w:t xml:space="preserve">ne gamme d'éviers durables, hygiéniques et antibactériens, à encastrer ou en applique. Ils sont disponibles en </w:t>
      </w:r>
      <w:r w:rsidR="006B0D0E">
        <w:rPr>
          <w:sz w:val="17"/>
        </w:rPr>
        <w:t xml:space="preserve">deux </w:t>
      </w:r>
      <w:r w:rsidR="00FA3852" w:rsidRPr="00FA3852">
        <w:rPr>
          <w:sz w:val="17"/>
        </w:rPr>
        <w:t>versions</w:t>
      </w:r>
      <w:r w:rsidR="006B0D0E">
        <w:rPr>
          <w:sz w:val="17"/>
        </w:rPr>
        <w:t>, six</w:t>
      </w:r>
      <w:r w:rsidR="00FA3852" w:rsidRPr="00FA3852">
        <w:rPr>
          <w:sz w:val="17"/>
        </w:rPr>
        <w:t xml:space="preserve"> coloris et deux finitions</w:t>
      </w:r>
      <w:r w:rsidR="006B0D0E">
        <w:rPr>
          <w:sz w:val="17"/>
        </w:rPr>
        <w:t xml:space="preserve">. </w:t>
      </w:r>
      <w:r w:rsidR="00753A3A">
        <w:rPr>
          <w:sz w:val="17"/>
        </w:rPr>
        <w:t>En quartz composite, ils présentent de nombreux avantages</w:t>
      </w:r>
      <w:r w:rsidR="005A7A1D">
        <w:rPr>
          <w:sz w:val="17"/>
        </w:rPr>
        <w:t> :</w:t>
      </w:r>
      <w:r w:rsidR="001C4E94" w:rsidRPr="001C4E94">
        <w:rPr>
          <w:sz w:val="17"/>
        </w:rPr>
        <w:t xml:space="preserve"> bonne résistance du matériau </w:t>
      </w:r>
      <w:r w:rsidR="001C4E94">
        <w:rPr>
          <w:sz w:val="17"/>
        </w:rPr>
        <w:t>et de la couleur</w:t>
      </w:r>
      <w:r w:rsidR="00AB31E2">
        <w:rPr>
          <w:sz w:val="17"/>
        </w:rPr>
        <w:t xml:space="preserve"> </w:t>
      </w:r>
      <w:r w:rsidR="001C4E94" w:rsidRPr="001C4E94">
        <w:rPr>
          <w:sz w:val="17"/>
        </w:rPr>
        <w:t>à travers le temps</w:t>
      </w:r>
      <w:r w:rsidR="00AB31E2">
        <w:rPr>
          <w:sz w:val="17"/>
        </w:rPr>
        <w:t xml:space="preserve">, </w:t>
      </w:r>
      <w:r w:rsidR="00722876">
        <w:rPr>
          <w:sz w:val="17"/>
        </w:rPr>
        <w:t>f</w:t>
      </w:r>
      <w:r w:rsidR="00AB31E2" w:rsidRPr="00AB31E2">
        <w:rPr>
          <w:sz w:val="17"/>
        </w:rPr>
        <w:t>acil</w:t>
      </w:r>
      <w:r w:rsidR="00722876">
        <w:rPr>
          <w:sz w:val="17"/>
        </w:rPr>
        <w:t>ité de n</w:t>
      </w:r>
      <w:r w:rsidR="00AB31E2" w:rsidRPr="00AB31E2">
        <w:rPr>
          <w:sz w:val="17"/>
        </w:rPr>
        <w:t>ettoy</w:t>
      </w:r>
      <w:r w:rsidR="00722876">
        <w:rPr>
          <w:sz w:val="17"/>
        </w:rPr>
        <w:t>age,</w:t>
      </w:r>
      <w:r w:rsidR="008F17DB">
        <w:rPr>
          <w:sz w:val="17"/>
        </w:rPr>
        <w:t xml:space="preserve"> r</w:t>
      </w:r>
      <w:r w:rsidR="008E69D8" w:rsidRPr="008E69D8">
        <w:rPr>
          <w:sz w:val="17"/>
        </w:rPr>
        <w:t>ésistan</w:t>
      </w:r>
      <w:r w:rsidR="008F17DB">
        <w:rPr>
          <w:sz w:val="17"/>
        </w:rPr>
        <w:t>ce</w:t>
      </w:r>
      <w:r w:rsidR="008E69D8" w:rsidRPr="008E69D8">
        <w:rPr>
          <w:sz w:val="17"/>
        </w:rPr>
        <w:t xml:space="preserve"> aux rayures</w:t>
      </w:r>
      <w:r w:rsidR="008F17DB">
        <w:rPr>
          <w:sz w:val="17"/>
        </w:rPr>
        <w:t>,</w:t>
      </w:r>
      <w:r w:rsidR="008E69D8" w:rsidRPr="008E69D8">
        <w:rPr>
          <w:sz w:val="17"/>
        </w:rPr>
        <w:t xml:space="preserve"> aux chocs</w:t>
      </w:r>
      <w:r w:rsidR="00893330">
        <w:rPr>
          <w:sz w:val="17"/>
        </w:rPr>
        <w:t>, aux tâches et à la chaleur.</w:t>
      </w:r>
      <w:r w:rsidR="00364F10">
        <w:rPr>
          <w:sz w:val="17"/>
        </w:rPr>
        <w:t xml:space="preserve"> </w:t>
      </w:r>
      <w:r w:rsidR="00364F10">
        <w:rPr>
          <w:sz w:val="17"/>
        </w:rPr>
        <w:br/>
      </w:r>
      <w:r>
        <w:rPr>
          <w:sz w:val="17"/>
        </w:rPr>
        <w:t>Photo : Häfele</w:t>
      </w:r>
      <w:r w:rsidR="00331604">
        <w:rPr>
          <w:sz w:val="17"/>
        </w:rPr>
        <w:br/>
      </w:r>
      <w:r w:rsidR="00331604">
        <w:rPr>
          <w:sz w:val="17"/>
        </w:rPr>
        <w:br/>
      </w:r>
    </w:p>
    <w:tbl>
      <w:tblPr>
        <w:tblStyle w:val="TableSimple1"/>
        <w:tblW w:w="5000" w:type="pct"/>
        <w:tblLayout w:type="fixed"/>
        <w:tblCellMar>
          <w:left w:w="0" w:type="dxa"/>
          <w:right w:w="0" w:type="dxa"/>
        </w:tblCellMar>
        <w:tblLook w:val="04A0" w:firstRow="1" w:lastRow="0" w:firstColumn="1" w:lastColumn="0" w:noHBand="0" w:noVBand="1"/>
      </w:tblPr>
      <w:tblGrid>
        <w:gridCol w:w="4767"/>
        <w:gridCol w:w="218"/>
        <w:gridCol w:w="4767"/>
      </w:tblGrid>
      <w:tr w:rsidR="00951D84" w14:paraId="179D53C1" w14:textId="77777777" w:rsidTr="008F199A">
        <w:tc>
          <w:tcPr>
            <w:tcW w:w="2444" w:type="pct"/>
            <w:tcBorders>
              <w:top w:val="nil"/>
              <w:left w:val="nil"/>
              <w:bottom w:val="nil"/>
              <w:right w:val="nil"/>
            </w:tcBorders>
            <w:shd w:val="clear" w:color="auto" w:fill="auto"/>
            <w:tcMar>
              <w:top w:w="0" w:type="dxa"/>
              <w:left w:w="0" w:type="dxa"/>
              <w:bottom w:w="0" w:type="dxa"/>
              <w:right w:w="0" w:type="dxa"/>
            </w:tcMar>
          </w:tcPr>
          <w:p w14:paraId="29AB9365" w14:textId="3DD099C3" w:rsidR="00951D84" w:rsidRDefault="00951D84" w:rsidP="008F199A">
            <w:pPr>
              <w:keepNext/>
              <w:keepLines/>
              <w:spacing w:line="240" w:lineRule="auto"/>
              <w:rPr>
                <w:sz w:val="14"/>
                <w:szCs w:val="14"/>
              </w:rPr>
            </w:pPr>
            <w:r>
              <w:rPr>
                <w:sz w:val="14"/>
              </w:rPr>
              <w:t>5</w:t>
            </w:r>
            <w:r>
              <w:rPr>
                <w:sz w:val="14"/>
              </w:rPr>
              <w:t>.</w:t>
            </w:r>
          </w:p>
        </w:tc>
        <w:tc>
          <w:tcPr>
            <w:tcW w:w="112" w:type="pct"/>
            <w:tcBorders>
              <w:top w:val="nil"/>
              <w:left w:val="nil"/>
              <w:bottom w:val="nil"/>
              <w:right w:val="nil"/>
            </w:tcBorders>
            <w:shd w:val="clear" w:color="auto" w:fill="auto"/>
            <w:tcMar>
              <w:top w:w="0" w:type="dxa"/>
              <w:left w:w="0" w:type="dxa"/>
              <w:bottom w:w="0" w:type="dxa"/>
              <w:right w:w="0" w:type="dxa"/>
            </w:tcMar>
          </w:tcPr>
          <w:p w14:paraId="36424B7B" w14:textId="77777777" w:rsidR="00951D84" w:rsidRDefault="00951D84" w:rsidP="008F199A">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28567398" w14:textId="162C33D3" w:rsidR="00951D84" w:rsidRDefault="000D5DE7" w:rsidP="008F199A">
            <w:pPr>
              <w:keepNext/>
              <w:keepLines/>
              <w:spacing w:line="240" w:lineRule="auto"/>
              <w:rPr>
                <w:sz w:val="14"/>
                <w:szCs w:val="14"/>
              </w:rPr>
            </w:pPr>
            <w:r>
              <w:rPr>
                <w:sz w:val="14"/>
              </w:rPr>
              <w:t>6</w:t>
            </w:r>
            <w:r w:rsidR="00951D84">
              <w:rPr>
                <w:sz w:val="14"/>
              </w:rPr>
              <w:t>.</w:t>
            </w:r>
          </w:p>
        </w:tc>
      </w:tr>
      <w:tr w:rsidR="00951D84" w14:paraId="29D04EF3" w14:textId="77777777" w:rsidTr="008F199A">
        <w:trPr>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09A2DC2C" w14:textId="77777777" w:rsidR="00951D84" w:rsidRDefault="00951D84" w:rsidP="008F199A">
            <w:pPr>
              <w:keepNext/>
              <w:keepLines/>
              <w:spacing w:line="240" w:lineRule="auto"/>
              <w:rPr>
                <w:sz w:val="14"/>
                <w:szCs w:val="14"/>
              </w:rPr>
            </w:pPr>
            <w:r>
              <w:rPr>
                <w:noProof/>
                <w:sz w:val="14"/>
              </w:rPr>
              <w:drawing>
                <wp:inline distT="0" distB="0" distL="0" distR="0" wp14:anchorId="13982B36" wp14:editId="03D3FB3E">
                  <wp:extent cx="2856865" cy="2014220"/>
                  <wp:effectExtent l="0" t="0" r="635" b="5080"/>
                  <wp:docPr id="1309089468" name="Picture 1309089468"/>
                  <wp:cNvGraphicFramePr/>
                  <a:graphic xmlns:a="http://schemas.openxmlformats.org/drawingml/2006/main">
                    <a:graphicData uri="http://schemas.openxmlformats.org/drawingml/2006/picture">
                      <pic:pic xmlns:pic="http://schemas.openxmlformats.org/drawingml/2006/picture">
                        <pic:nvPicPr>
                          <pic:cNvPr id="1309089468" name="Picture 1309089468"/>
                          <pic:cNvPicPr/>
                        </pic:nvPicPr>
                        <pic:blipFill>
                          <a:blip r:embed="rId12">
                            <a:extLst>
                              <a:ext uri="{28A0092B-C50C-407E-A947-70E740481C1C}">
                                <a14:useLocalDpi xmlns:a14="http://schemas.microsoft.com/office/drawing/2010/main" val="0"/>
                              </a:ext>
                            </a:extLst>
                          </a:blip>
                          <a:stretch>
                            <a:fillRect/>
                          </a:stretch>
                        </pic:blipFill>
                        <pic:spPr>
                          <a:xfrm>
                            <a:off x="0" y="0"/>
                            <a:ext cx="2857404" cy="2014600"/>
                          </a:xfrm>
                          <a:prstGeom prst="rect">
                            <a:avLst/>
                          </a:prstGeom>
                        </pic:spPr>
                      </pic:pic>
                    </a:graphicData>
                  </a:graphic>
                </wp:inline>
              </w:drawing>
            </w:r>
          </w:p>
        </w:tc>
        <w:tc>
          <w:tcPr>
            <w:tcW w:w="112" w:type="pct"/>
            <w:tcBorders>
              <w:top w:val="nil"/>
              <w:left w:val="nil"/>
              <w:bottom w:val="nil"/>
              <w:right w:val="nil"/>
            </w:tcBorders>
            <w:shd w:val="clear" w:color="auto" w:fill="auto"/>
            <w:tcMar>
              <w:top w:w="0" w:type="dxa"/>
              <w:left w:w="0" w:type="dxa"/>
              <w:bottom w:w="0" w:type="dxa"/>
              <w:right w:w="0" w:type="dxa"/>
            </w:tcMar>
          </w:tcPr>
          <w:p w14:paraId="47E53B48" w14:textId="77777777" w:rsidR="00951D84" w:rsidRDefault="00951D84" w:rsidP="008F199A">
            <w:pPr>
              <w:keepNext/>
              <w:keepLines/>
              <w:spacing w:line="240" w:lineRule="auto"/>
              <w:rPr>
                <w:sz w:val="14"/>
                <w:szCs w:val="14"/>
              </w:rPr>
            </w:pPr>
          </w:p>
        </w:tc>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402014F2" w14:textId="77777777" w:rsidR="00951D84" w:rsidRDefault="00951D84" w:rsidP="008F199A">
            <w:pPr>
              <w:keepNext/>
              <w:keepLines/>
              <w:spacing w:line="240" w:lineRule="auto"/>
              <w:rPr>
                <w:sz w:val="14"/>
                <w:szCs w:val="14"/>
              </w:rPr>
            </w:pPr>
            <w:r>
              <w:rPr>
                <w:noProof/>
                <w:sz w:val="14"/>
              </w:rPr>
              <w:drawing>
                <wp:inline distT="0" distB="0" distL="0" distR="0" wp14:anchorId="58B95837" wp14:editId="3E0C88DC">
                  <wp:extent cx="2847975" cy="2000250"/>
                  <wp:effectExtent l="0" t="0" r="9525" b="0"/>
                  <wp:docPr id="1891716597" name="Picture 1891716597"/>
                  <wp:cNvGraphicFramePr/>
                  <a:graphic xmlns:a="http://schemas.openxmlformats.org/drawingml/2006/main">
                    <a:graphicData uri="http://schemas.openxmlformats.org/drawingml/2006/picture">
                      <pic:pic xmlns:pic="http://schemas.openxmlformats.org/drawingml/2006/picture">
                        <pic:nvPicPr>
                          <pic:cNvPr id="1891716597" name="Picture 1891716597"/>
                          <pic:cNvPicPr/>
                        </pic:nvPicPr>
                        <pic:blipFill>
                          <a:blip r:embed="rId13">
                            <a:extLst>
                              <a:ext uri="{28A0092B-C50C-407E-A947-70E740481C1C}">
                                <a14:useLocalDpi xmlns:a14="http://schemas.microsoft.com/office/drawing/2010/main" val="0"/>
                              </a:ext>
                            </a:extLst>
                          </a:blip>
                          <a:stretch>
                            <a:fillRect/>
                          </a:stretch>
                        </pic:blipFill>
                        <pic:spPr>
                          <a:xfrm>
                            <a:off x="0" y="0"/>
                            <a:ext cx="2848623" cy="2000705"/>
                          </a:xfrm>
                          <a:prstGeom prst="rect">
                            <a:avLst/>
                          </a:prstGeom>
                        </pic:spPr>
                      </pic:pic>
                    </a:graphicData>
                  </a:graphic>
                </wp:inline>
              </w:drawing>
            </w:r>
          </w:p>
        </w:tc>
      </w:tr>
      <w:tr w:rsidR="00951D84" w14:paraId="4BB59AA5" w14:textId="77777777" w:rsidTr="008F199A">
        <w:tc>
          <w:tcPr>
            <w:tcW w:w="2444" w:type="pct"/>
            <w:tcBorders>
              <w:top w:val="nil"/>
              <w:left w:val="nil"/>
              <w:bottom w:val="nil"/>
              <w:right w:val="nil"/>
            </w:tcBorders>
            <w:shd w:val="clear" w:color="auto" w:fill="auto"/>
            <w:tcMar>
              <w:top w:w="0" w:type="dxa"/>
              <w:left w:w="0" w:type="dxa"/>
              <w:bottom w:w="0" w:type="dxa"/>
              <w:right w:w="0" w:type="dxa"/>
            </w:tcMar>
          </w:tcPr>
          <w:p w14:paraId="37717B3F" w14:textId="77777777" w:rsidR="00951D84" w:rsidRDefault="00951D84" w:rsidP="008F199A">
            <w:pPr>
              <w:keepNext/>
              <w:keepLines/>
              <w:spacing w:line="240" w:lineRule="auto"/>
              <w:rPr>
                <w:sz w:val="14"/>
                <w:szCs w:val="14"/>
              </w:rPr>
            </w:pPr>
          </w:p>
        </w:tc>
        <w:tc>
          <w:tcPr>
            <w:tcW w:w="112" w:type="pct"/>
            <w:tcBorders>
              <w:top w:val="nil"/>
              <w:left w:val="nil"/>
              <w:bottom w:val="nil"/>
              <w:right w:val="nil"/>
            </w:tcBorders>
            <w:shd w:val="clear" w:color="auto" w:fill="auto"/>
            <w:tcMar>
              <w:top w:w="0" w:type="dxa"/>
              <w:left w:w="0" w:type="dxa"/>
              <w:bottom w:w="0" w:type="dxa"/>
              <w:right w:w="0" w:type="dxa"/>
            </w:tcMar>
          </w:tcPr>
          <w:p w14:paraId="1791F7DB" w14:textId="77777777" w:rsidR="00951D84" w:rsidRDefault="00951D84" w:rsidP="008F199A">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55DE4979" w14:textId="77777777" w:rsidR="00951D84" w:rsidRDefault="00951D84" w:rsidP="008F199A">
            <w:pPr>
              <w:keepNext/>
              <w:keepLines/>
              <w:spacing w:line="240" w:lineRule="auto"/>
              <w:rPr>
                <w:sz w:val="14"/>
                <w:szCs w:val="14"/>
              </w:rPr>
            </w:pPr>
          </w:p>
        </w:tc>
      </w:tr>
      <w:tr w:rsidR="00951D84" w14:paraId="0496C7A1" w14:textId="77777777" w:rsidTr="008F199A">
        <w:tc>
          <w:tcPr>
            <w:tcW w:w="2444" w:type="pct"/>
            <w:tcBorders>
              <w:top w:val="nil"/>
              <w:left w:val="nil"/>
              <w:bottom w:val="nil"/>
              <w:right w:val="nil"/>
            </w:tcBorders>
            <w:shd w:val="clear" w:color="auto" w:fill="auto"/>
            <w:tcMar>
              <w:top w:w="0" w:type="dxa"/>
              <w:left w:w="0" w:type="dxa"/>
              <w:bottom w:w="0" w:type="dxa"/>
              <w:right w:w="0" w:type="dxa"/>
            </w:tcMar>
          </w:tcPr>
          <w:p w14:paraId="10FA972B" w14:textId="2661F0C6" w:rsidR="00951D84" w:rsidRDefault="000D5DE7" w:rsidP="008F199A">
            <w:pPr>
              <w:keepNext/>
              <w:keepLines/>
              <w:spacing w:line="240" w:lineRule="auto"/>
              <w:rPr>
                <w:sz w:val="14"/>
                <w:szCs w:val="14"/>
              </w:rPr>
            </w:pPr>
            <w:r>
              <w:rPr>
                <w:sz w:val="14"/>
              </w:rPr>
              <w:t>7</w:t>
            </w:r>
            <w:r w:rsidR="00951D84">
              <w:rPr>
                <w:sz w:val="14"/>
              </w:rPr>
              <w:t>.</w:t>
            </w:r>
          </w:p>
        </w:tc>
        <w:tc>
          <w:tcPr>
            <w:tcW w:w="112" w:type="pct"/>
            <w:tcBorders>
              <w:top w:val="nil"/>
              <w:left w:val="nil"/>
              <w:bottom w:val="nil"/>
              <w:right w:val="nil"/>
            </w:tcBorders>
            <w:shd w:val="clear" w:color="auto" w:fill="auto"/>
            <w:tcMar>
              <w:top w:w="0" w:type="dxa"/>
              <w:left w:w="0" w:type="dxa"/>
              <w:bottom w:w="0" w:type="dxa"/>
              <w:right w:w="0" w:type="dxa"/>
            </w:tcMar>
          </w:tcPr>
          <w:p w14:paraId="7885FD52" w14:textId="77777777" w:rsidR="00951D84" w:rsidRDefault="00951D84" w:rsidP="008F199A">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4754358A" w14:textId="4BE12B26" w:rsidR="00951D84" w:rsidRDefault="00951D84" w:rsidP="008F199A">
            <w:pPr>
              <w:keepNext/>
              <w:keepLines/>
              <w:spacing w:line="240" w:lineRule="auto"/>
              <w:rPr>
                <w:sz w:val="14"/>
                <w:szCs w:val="14"/>
              </w:rPr>
            </w:pPr>
          </w:p>
        </w:tc>
      </w:tr>
      <w:tr w:rsidR="00951D84" w14:paraId="069B6C58" w14:textId="77777777" w:rsidTr="008F199A">
        <w:trPr>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27750C75" w14:textId="77777777" w:rsidR="00951D84" w:rsidRDefault="00951D84" w:rsidP="008F199A">
            <w:pPr>
              <w:keepNext/>
              <w:keepLines/>
              <w:spacing w:line="240" w:lineRule="auto"/>
              <w:rPr>
                <w:sz w:val="14"/>
                <w:szCs w:val="14"/>
              </w:rPr>
            </w:pPr>
            <w:r>
              <w:rPr>
                <w:noProof/>
                <w:sz w:val="14"/>
              </w:rPr>
              <w:drawing>
                <wp:inline distT="0" distB="0" distL="0" distR="0" wp14:anchorId="3C10EDB3" wp14:editId="6466F130">
                  <wp:extent cx="2857049" cy="2014219"/>
                  <wp:effectExtent l="0" t="0" r="635" b="5715"/>
                  <wp:docPr id="1440166449" name="Picture 1440166449"/>
                  <wp:cNvGraphicFramePr/>
                  <a:graphic xmlns:a="http://schemas.openxmlformats.org/drawingml/2006/main">
                    <a:graphicData uri="http://schemas.openxmlformats.org/drawingml/2006/picture">
                      <pic:pic xmlns:pic="http://schemas.openxmlformats.org/drawingml/2006/picture">
                        <pic:nvPicPr>
                          <pic:cNvPr id="1440166449" name="Picture 1440166449"/>
                          <pic:cNvPicPr/>
                        </pic:nvPicPr>
                        <pic:blipFill>
                          <a:blip r:embed="rId14">
                            <a:extLst>
                              <a:ext uri="{28A0092B-C50C-407E-A947-70E740481C1C}">
                                <a14:useLocalDpi xmlns:a14="http://schemas.microsoft.com/office/drawing/2010/main" val="0"/>
                              </a:ext>
                            </a:extLst>
                          </a:blip>
                          <a:stretch>
                            <a:fillRect/>
                          </a:stretch>
                        </pic:blipFill>
                        <pic:spPr>
                          <a:xfrm>
                            <a:off x="0" y="0"/>
                            <a:ext cx="2857049" cy="2014219"/>
                          </a:xfrm>
                          <a:prstGeom prst="rect">
                            <a:avLst/>
                          </a:prstGeom>
                        </pic:spPr>
                      </pic:pic>
                    </a:graphicData>
                  </a:graphic>
                </wp:inline>
              </w:drawing>
            </w:r>
          </w:p>
        </w:tc>
        <w:tc>
          <w:tcPr>
            <w:tcW w:w="112" w:type="pct"/>
            <w:tcBorders>
              <w:top w:val="nil"/>
              <w:left w:val="nil"/>
              <w:bottom w:val="nil"/>
              <w:right w:val="nil"/>
            </w:tcBorders>
            <w:shd w:val="clear" w:color="auto" w:fill="auto"/>
            <w:tcMar>
              <w:top w:w="0" w:type="dxa"/>
              <w:left w:w="0" w:type="dxa"/>
              <w:bottom w:w="0" w:type="dxa"/>
              <w:right w:w="0" w:type="dxa"/>
            </w:tcMar>
          </w:tcPr>
          <w:p w14:paraId="506BBB58" w14:textId="77777777" w:rsidR="00951D84" w:rsidRDefault="00951D84" w:rsidP="008F199A">
            <w:pPr>
              <w:keepNext/>
              <w:keepLines/>
              <w:spacing w:line="240" w:lineRule="auto"/>
              <w:rPr>
                <w:sz w:val="14"/>
                <w:szCs w:val="14"/>
              </w:rPr>
            </w:pPr>
          </w:p>
        </w:tc>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4FFF0CD0" w14:textId="165EA01E" w:rsidR="00951D84" w:rsidRDefault="00951D84" w:rsidP="008F199A">
            <w:pPr>
              <w:keepNext/>
              <w:keepLines/>
              <w:spacing w:line="240" w:lineRule="auto"/>
              <w:rPr>
                <w:sz w:val="14"/>
                <w:szCs w:val="14"/>
              </w:rPr>
            </w:pPr>
          </w:p>
        </w:tc>
      </w:tr>
    </w:tbl>
    <w:p w14:paraId="2FE899BC" w14:textId="1698F632" w:rsidR="00065A3C" w:rsidRDefault="00065A3C" w:rsidP="00951D84">
      <w:pPr>
        <w:spacing w:line="240" w:lineRule="auto"/>
        <w:rPr>
          <w:b/>
          <w:sz w:val="20"/>
        </w:rPr>
      </w:pPr>
    </w:p>
    <w:p w14:paraId="0C80F5C1" w14:textId="77777777" w:rsidR="00065A3C" w:rsidRDefault="00065A3C">
      <w:pPr>
        <w:spacing w:line="240" w:lineRule="auto"/>
        <w:rPr>
          <w:b/>
          <w:sz w:val="20"/>
        </w:rPr>
      </w:pPr>
    </w:p>
    <w:p w14:paraId="422D6D03" w14:textId="095E94D9" w:rsidR="00BF5841" w:rsidRDefault="006B2764">
      <w:pPr>
        <w:spacing w:line="240" w:lineRule="auto"/>
        <w:rPr>
          <w:b/>
          <w:sz w:val="20"/>
        </w:rPr>
      </w:pPr>
      <w:r>
        <w:rPr>
          <w:b/>
          <w:sz w:val="20"/>
        </w:rPr>
        <w:t xml:space="preserve">Liens de téléchargement des </w:t>
      </w:r>
      <w:r w:rsidR="00BF5841">
        <w:rPr>
          <w:b/>
          <w:sz w:val="20"/>
        </w:rPr>
        <w:t>images</w:t>
      </w:r>
    </w:p>
    <w:p w14:paraId="3B7EE0FA" w14:textId="77777777" w:rsidR="00BF5841" w:rsidRDefault="00BF5841">
      <w:pPr>
        <w:spacing w:line="240" w:lineRule="auto"/>
      </w:pPr>
    </w:p>
    <w:p w14:paraId="5D7AA664" w14:textId="532502A1" w:rsidR="00202BF1" w:rsidRDefault="008C32E3">
      <w:pPr>
        <w:spacing w:line="240" w:lineRule="auto"/>
      </w:pPr>
      <w:r>
        <w:rPr>
          <w:sz w:val="20"/>
        </w:rPr>
        <w:t>Haute</w:t>
      </w:r>
      <w:r w:rsidR="00D41513">
        <w:rPr>
          <w:sz w:val="20"/>
        </w:rPr>
        <w:t xml:space="preserve"> définition</w:t>
      </w:r>
      <w:r w:rsidR="005336BE">
        <w:rPr>
          <w:sz w:val="20"/>
        </w:rPr>
        <w:t xml:space="preserve"> : </w:t>
      </w:r>
      <w:r w:rsidR="009C4372" w:rsidRPr="009C4372">
        <w:rPr>
          <w:sz w:val="20"/>
          <w:szCs w:val="20"/>
        </w:rPr>
        <w:t>(attente page OW sur serveur live)</w:t>
      </w:r>
      <w:r w:rsidR="00331604">
        <w:br w:type="page"/>
      </w:r>
    </w:p>
    <w:tbl>
      <w:tblPr>
        <w:tblStyle w:val="TableSimple1"/>
        <w:tblW w:w="5000" w:type="pct"/>
        <w:tblLayout w:type="fixed"/>
        <w:tblCellMar>
          <w:left w:w="0" w:type="dxa"/>
          <w:right w:w="227" w:type="dxa"/>
        </w:tblCellMar>
        <w:tblLook w:val="04A0" w:firstRow="1" w:lastRow="0" w:firstColumn="1" w:lastColumn="0" w:noHBand="0" w:noVBand="1"/>
      </w:tblPr>
      <w:tblGrid>
        <w:gridCol w:w="3413"/>
        <w:gridCol w:w="3413"/>
        <w:gridCol w:w="2926"/>
      </w:tblGrid>
      <w:tr w:rsidR="00202BF1" w14:paraId="5D7AA66D" w14:textId="77777777">
        <w:tc>
          <w:tcPr>
            <w:tcW w:w="3500" w:type="pct"/>
            <w:gridSpan w:val="2"/>
            <w:tcBorders>
              <w:top w:val="nil"/>
              <w:left w:val="nil"/>
              <w:bottom w:val="nil"/>
              <w:right w:val="nil"/>
            </w:tcBorders>
            <w:shd w:val="clear" w:color="auto" w:fill="auto"/>
            <w:tcMar>
              <w:top w:w="0" w:type="dxa"/>
              <w:left w:w="0" w:type="dxa"/>
              <w:bottom w:w="0" w:type="dxa"/>
              <w:right w:w="227" w:type="dxa"/>
            </w:tcMar>
          </w:tcPr>
          <w:p w14:paraId="5D7AA665" w14:textId="77777777" w:rsidR="00202BF1" w:rsidRDefault="00331604">
            <w:pPr>
              <w:spacing w:before="240" w:after="240"/>
              <w:rPr>
                <w:sz w:val="20"/>
                <w:szCs w:val="20"/>
              </w:rPr>
            </w:pPr>
            <w:r>
              <w:rPr>
                <w:b/>
                <w:sz w:val="20"/>
              </w:rPr>
              <w:lastRenderedPageBreak/>
              <w:t>À propos de Häfele</w:t>
            </w:r>
          </w:p>
          <w:p w14:paraId="5D7AA666" w14:textId="77777777" w:rsidR="00202BF1" w:rsidRDefault="00331604">
            <w:pPr>
              <w:spacing w:before="240" w:after="240"/>
              <w:rPr>
                <w:sz w:val="20"/>
                <w:szCs w:val="20"/>
              </w:rPr>
            </w:pPr>
            <w:r>
              <w:rPr>
                <w:b/>
                <w:sz w:val="20"/>
              </w:rPr>
              <w:t>Häfele. Les 100 premières années.</w:t>
            </w:r>
          </w:p>
          <w:p w14:paraId="5D7AA667" w14:textId="746CBCF1" w:rsidR="00202BF1" w:rsidRDefault="00331604">
            <w:pPr>
              <w:spacing w:before="240" w:after="240"/>
              <w:rPr>
                <w:sz w:val="20"/>
                <w:szCs w:val="20"/>
              </w:rPr>
            </w:pPr>
            <w:r>
              <w:rPr>
                <w:sz w:val="20"/>
              </w:rPr>
              <w:t>Force d'innovation, courage et optimisme : ces qualités ont accompagné Häfele dès le début et caractérisaient déjà ses fondateurs – les commerçants Adolf Häfele et Hermann Funk, qui ont fondé Häfele en 1923 en tant que commerce de quincaillerie près de Nagold. Devenu une référence appréciée des menuisiers, il s'est transformé en une entreprise d'envergure mondiale, Häfele SE &amp; Co KG, avec des filiales dans 38 pays</w:t>
            </w:r>
            <w:r w:rsidR="00452926">
              <w:rPr>
                <w:sz w:val="20"/>
              </w:rPr>
              <w:t xml:space="preserve"> </w:t>
            </w:r>
            <w:r>
              <w:rPr>
                <w:sz w:val="20"/>
              </w:rPr>
              <w:t>employant plus de 8000 employés. Au cours de l'exercice 2022, le groupe Häfele a réalisé un chiffre d'affaires de 1,87 milliard d'euros avec une part d'exportation de 81%.</w:t>
            </w:r>
          </w:p>
          <w:p w14:paraId="5D7AA668" w14:textId="77777777" w:rsidR="00202BF1" w:rsidRDefault="00331604">
            <w:pPr>
              <w:spacing w:before="240" w:after="240"/>
              <w:rPr>
                <w:sz w:val="20"/>
                <w:szCs w:val="20"/>
              </w:rPr>
            </w:pPr>
            <w:r>
              <w:rPr>
                <w:sz w:val="20"/>
              </w:rPr>
              <w:t>Nagold est aujourd'hui encore le siège principal du groupe international Häfele, qui est devenu au fil des décennies une entreprise spécialisée dans les domaines des ferrures pour meubles, bâtiments, contrôle d’accès et de l'éclairage LED. L'industrie du meuble, les architectes, les artisans et les commerçants de plus de 150 pays font confiance à l'expertise de cette entreprise familiale innovante, dirigée depuis janvier 2023 par Gregor Riekena.</w:t>
            </w:r>
          </w:p>
          <w:p w14:paraId="5D7AA669" w14:textId="16CCA45E" w:rsidR="00202BF1" w:rsidRDefault="00091F8B">
            <w:pPr>
              <w:spacing w:before="240" w:after="240"/>
              <w:rPr>
                <w:sz w:val="20"/>
                <w:szCs w:val="20"/>
              </w:rPr>
            </w:pPr>
            <w:r>
              <w:rPr>
                <w:sz w:val="20"/>
              </w:rPr>
              <w:t xml:space="preserve">Pour Häfele, </w:t>
            </w:r>
            <w:r w:rsidR="00FB11F0">
              <w:rPr>
                <w:sz w:val="20"/>
              </w:rPr>
              <w:t>l</w:t>
            </w:r>
            <w:r w:rsidR="00331604">
              <w:rPr>
                <w:sz w:val="20"/>
              </w:rPr>
              <w:t xml:space="preserve">'année du jubilé est marquée </w:t>
            </w:r>
            <w:r w:rsidR="008F7551">
              <w:rPr>
                <w:sz w:val="20"/>
              </w:rPr>
              <w:t>tout autant p</w:t>
            </w:r>
            <w:r w:rsidR="00331604">
              <w:rPr>
                <w:sz w:val="20"/>
              </w:rPr>
              <w:t>ar s</w:t>
            </w:r>
            <w:r w:rsidR="008F7551">
              <w:rPr>
                <w:sz w:val="20"/>
              </w:rPr>
              <w:t>es</w:t>
            </w:r>
            <w:r w:rsidR="00331604">
              <w:rPr>
                <w:sz w:val="20"/>
              </w:rPr>
              <w:t xml:space="preserve"> origine</w:t>
            </w:r>
            <w:r>
              <w:rPr>
                <w:sz w:val="20"/>
              </w:rPr>
              <w:t>s</w:t>
            </w:r>
            <w:r w:rsidR="00331604">
              <w:rPr>
                <w:sz w:val="20"/>
              </w:rPr>
              <w:t xml:space="preserve"> que par le regard</w:t>
            </w:r>
            <w:r>
              <w:rPr>
                <w:sz w:val="20"/>
              </w:rPr>
              <w:t xml:space="preserve"> tourné</w:t>
            </w:r>
            <w:r w:rsidR="00331604">
              <w:rPr>
                <w:sz w:val="20"/>
              </w:rPr>
              <w:t xml:space="preserve"> vers l'avenir : </w:t>
            </w:r>
            <w:r>
              <w:rPr>
                <w:sz w:val="20"/>
              </w:rPr>
              <w:t>l’entreprise</w:t>
            </w:r>
            <w:r w:rsidR="00331604">
              <w:rPr>
                <w:sz w:val="20"/>
              </w:rPr>
              <w:t xml:space="preserve"> </w:t>
            </w:r>
            <w:r w:rsidR="00134956">
              <w:rPr>
                <w:sz w:val="20"/>
              </w:rPr>
              <w:t xml:space="preserve">fête </w:t>
            </w:r>
            <w:r w:rsidR="00331604">
              <w:rPr>
                <w:sz w:val="20"/>
              </w:rPr>
              <w:t>comme il se doit ses 100 ans d'existence – à Nagold et sur des sites sélectionnés dans le monde entier.</w:t>
            </w:r>
          </w:p>
          <w:p w14:paraId="5D7AA66A" w14:textId="13D8FD92" w:rsidR="00202BF1" w:rsidRDefault="00331604">
            <w:pPr>
              <w:spacing w:before="240" w:after="240"/>
              <w:rPr>
                <w:sz w:val="20"/>
                <w:szCs w:val="20"/>
              </w:rPr>
            </w:pPr>
            <w:r>
              <w:rPr>
                <w:sz w:val="20"/>
              </w:rPr>
              <w:t>Pour plus d'informations, voir</w:t>
            </w:r>
            <w:r w:rsidRPr="00B109EC">
              <w:rPr>
                <w:color w:val="auto"/>
                <w:sz w:val="20"/>
              </w:rPr>
              <w:t xml:space="preserve"> </w:t>
            </w:r>
            <w:hyperlink r:id="rId15" w:history="1">
              <w:r w:rsidR="003271C8" w:rsidRPr="006C1FC3">
                <w:rPr>
                  <w:rStyle w:val="Hyperlink"/>
                  <w:sz w:val="20"/>
                </w:rPr>
                <w:t>www.hafele.fr</w:t>
              </w:r>
            </w:hyperlink>
          </w:p>
          <w:p w14:paraId="5D7AA66B" w14:textId="77777777" w:rsidR="00202BF1" w:rsidRDefault="00331604">
            <w:pPr>
              <w:rPr>
                <w:sz w:val="20"/>
                <w:szCs w:val="20"/>
              </w:rPr>
            </w:pPr>
            <w:r>
              <w:rPr>
                <w:sz w:val="20"/>
              </w:rPr>
              <w:br/>
            </w:r>
          </w:p>
        </w:tc>
        <w:tc>
          <w:tcPr>
            <w:tcW w:w="1500" w:type="pct"/>
            <w:tcBorders>
              <w:top w:val="nil"/>
              <w:left w:val="nil"/>
              <w:bottom w:val="nil"/>
              <w:right w:val="nil"/>
            </w:tcBorders>
            <w:shd w:val="clear" w:color="auto" w:fill="auto"/>
            <w:tcMar>
              <w:top w:w="0" w:type="dxa"/>
              <w:left w:w="0" w:type="dxa"/>
              <w:bottom w:w="0" w:type="dxa"/>
              <w:right w:w="227" w:type="dxa"/>
            </w:tcMar>
          </w:tcPr>
          <w:p w14:paraId="5D7AA66C" w14:textId="77777777" w:rsidR="00202BF1" w:rsidRDefault="00331604">
            <w:pPr>
              <w:rPr>
                <w:sz w:val="20"/>
                <w:szCs w:val="20"/>
              </w:rPr>
            </w:pPr>
            <w:r>
              <w:rPr>
                <w:sz w:val="20"/>
              </w:rPr>
              <w:br/>
            </w:r>
          </w:p>
        </w:tc>
      </w:tr>
      <w:tr w:rsidR="00202BF1" w14:paraId="5D7AA670" w14:textId="77777777">
        <w:trPr>
          <w:gridAfter w:val="1"/>
          <w:wAfter w:w="2160" w:type="dxa"/>
        </w:trPr>
        <w:tc>
          <w:tcPr>
            <w:tcW w:w="2520" w:type="dxa"/>
            <w:tcBorders>
              <w:top w:val="nil"/>
              <w:left w:val="nil"/>
              <w:bottom w:val="nil"/>
              <w:right w:val="nil"/>
            </w:tcBorders>
            <w:shd w:val="clear" w:color="auto" w:fill="auto"/>
            <w:tcMar>
              <w:top w:w="0" w:type="dxa"/>
              <w:left w:w="0" w:type="dxa"/>
              <w:bottom w:w="0" w:type="dxa"/>
              <w:right w:w="227" w:type="dxa"/>
            </w:tcMar>
          </w:tcPr>
          <w:p w14:paraId="5D7AA66E" w14:textId="77777777" w:rsidR="00202BF1" w:rsidRDefault="00202BF1">
            <w:pPr>
              <w:rPr>
                <w:sz w:val="20"/>
                <w:szCs w:val="20"/>
              </w:rPr>
            </w:pPr>
          </w:p>
        </w:tc>
        <w:tc>
          <w:tcPr>
            <w:tcW w:w="2520" w:type="dxa"/>
            <w:tcBorders>
              <w:top w:val="nil"/>
              <w:left w:val="nil"/>
              <w:bottom w:val="nil"/>
              <w:right w:val="nil"/>
            </w:tcBorders>
            <w:shd w:val="clear" w:color="auto" w:fill="auto"/>
            <w:tcMar>
              <w:top w:w="0" w:type="dxa"/>
              <w:left w:w="0" w:type="dxa"/>
              <w:bottom w:w="0" w:type="dxa"/>
              <w:right w:w="227" w:type="dxa"/>
            </w:tcMar>
          </w:tcPr>
          <w:p w14:paraId="5D7AA66F" w14:textId="77777777" w:rsidR="00202BF1" w:rsidRDefault="00202BF1">
            <w:pPr>
              <w:rPr>
                <w:sz w:val="20"/>
                <w:szCs w:val="20"/>
              </w:rPr>
            </w:pPr>
          </w:p>
        </w:tc>
      </w:tr>
    </w:tbl>
    <w:p w14:paraId="5D7AA671" w14:textId="77777777" w:rsidR="00202BF1" w:rsidRDefault="00331604">
      <w:pPr>
        <w:spacing w:line="240" w:lineRule="auto"/>
      </w:pPr>
      <w:r>
        <w:br/>
      </w:r>
    </w:p>
    <w:p w14:paraId="5D7AA678" w14:textId="7808790C" w:rsidR="00202BF1" w:rsidRDefault="00331604">
      <w:r>
        <w:rPr>
          <w:sz w:val="18"/>
        </w:rPr>
        <w:br/>
      </w:r>
    </w:p>
    <w:sectPr w:rsidR="00202BF1">
      <w:headerReference w:type="default" r:id="rId16"/>
      <w:footerReference w:type="default" r:id="rId17"/>
      <w:headerReference w:type="first" r:id="rId18"/>
      <w:footerReference w:type="first" r:id="rId19"/>
      <w:pgSz w:w="11906" w:h="16838"/>
      <w:pgMar w:top="2154" w:right="1020" w:bottom="1134" w:left="1134" w:header="85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A771" w14:textId="77777777" w:rsidR="00D05A2E" w:rsidRDefault="00D05A2E">
      <w:pPr>
        <w:spacing w:line="240" w:lineRule="auto"/>
      </w:pPr>
      <w:r>
        <w:separator/>
      </w:r>
    </w:p>
  </w:endnote>
  <w:endnote w:type="continuationSeparator" w:id="0">
    <w:p w14:paraId="6238A37B" w14:textId="77777777" w:rsidR="00D05A2E" w:rsidRDefault="00D05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5000" w:type="pct"/>
      <w:tblLayout w:type="fixed"/>
      <w:tblLook w:val="04A0" w:firstRow="1" w:lastRow="0" w:firstColumn="1" w:lastColumn="0" w:noHBand="0" w:noVBand="1"/>
    </w:tblPr>
    <w:tblGrid>
      <w:gridCol w:w="9557"/>
      <w:gridCol w:w="195"/>
    </w:tblGrid>
    <w:tr w:rsidR="00202BF1" w14:paraId="5D7AA690" w14:textId="77777777">
      <w:tc>
        <w:tcPr>
          <w:tcW w:w="4900" w:type="pct"/>
          <w:tcBorders>
            <w:top w:val="nil"/>
            <w:left w:val="nil"/>
            <w:bottom w:val="nil"/>
            <w:right w:val="nil"/>
          </w:tcBorders>
          <w:shd w:val="clear" w:color="auto" w:fill="auto"/>
          <w:tcMar>
            <w:top w:w="0" w:type="dxa"/>
            <w:left w:w="0" w:type="dxa"/>
            <w:bottom w:w="0" w:type="dxa"/>
            <w:right w:w="0" w:type="dxa"/>
          </w:tcMar>
          <w:vAlign w:val="bottom"/>
        </w:tcPr>
        <w:p w14:paraId="5D7AA68E" w14:textId="77777777" w:rsidR="00202BF1" w:rsidRDefault="00202BF1">
          <w:pPr>
            <w:rPr>
              <w:sz w:val="14"/>
              <w:szCs w:val="14"/>
            </w:rPr>
          </w:pPr>
        </w:p>
      </w:tc>
      <w:tc>
        <w:tcPr>
          <w:tcW w:w="100" w:type="pct"/>
          <w:tcBorders>
            <w:top w:val="nil"/>
            <w:left w:val="nil"/>
            <w:bottom w:val="nil"/>
            <w:right w:val="nil"/>
          </w:tcBorders>
          <w:shd w:val="clear" w:color="auto" w:fill="auto"/>
          <w:tcMar>
            <w:top w:w="0" w:type="dxa"/>
            <w:left w:w="0" w:type="dxa"/>
            <w:bottom w:w="0" w:type="dxa"/>
            <w:right w:w="0" w:type="dxa"/>
          </w:tcMar>
          <w:vAlign w:val="bottom"/>
        </w:tcPr>
        <w:p w14:paraId="5D7AA68F" w14:textId="77777777" w:rsidR="00202BF1" w:rsidRDefault="00202BF1">
          <w:pPr>
            <w:rPr>
              <w:sz w:val="14"/>
              <w:szCs w:val="14"/>
            </w:rPr>
          </w:pPr>
        </w:p>
      </w:tc>
    </w:tr>
  </w:tbl>
  <w:p w14:paraId="5D7AA691" w14:textId="77777777" w:rsidR="00202BF1" w:rsidRDefault="00202BF1">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5000" w:type="pct"/>
      <w:tblLayout w:type="fixed"/>
      <w:tblCellMar>
        <w:left w:w="0" w:type="dxa"/>
        <w:right w:w="0" w:type="dxa"/>
      </w:tblCellMar>
      <w:tblLook w:val="04A0" w:firstRow="1" w:lastRow="0" w:firstColumn="1" w:lastColumn="0" w:noHBand="0" w:noVBand="1"/>
    </w:tblPr>
    <w:tblGrid>
      <w:gridCol w:w="9557"/>
      <w:gridCol w:w="195"/>
    </w:tblGrid>
    <w:tr w:rsidR="00202BF1" w14:paraId="5D7AA695" w14:textId="77777777">
      <w:tc>
        <w:tcPr>
          <w:tcW w:w="4900" w:type="pct"/>
          <w:tcBorders>
            <w:top w:val="nil"/>
            <w:left w:val="nil"/>
            <w:bottom w:val="nil"/>
            <w:right w:val="nil"/>
          </w:tcBorders>
          <w:shd w:val="clear" w:color="auto" w:fill="auto"/>
          <w:tcMar>
            <w:top w:w="0" w:type="dxa"/>
            <w:left w:w="0" w:type="dxa"/>
            <w:bottom w:w="0" w:type="dxa"/>
            <w:right w:w="0" w:type="dxa"/>
          </w:tcMar>
          <w:vAlign w:val="bottom"/>
        </w:tcPr>
        <w:p w14:paraId="5D7AA693" w14:textId="77777777" w:rsidR="00202BF1" w:rsidRDefault="00202BF1">
          <w:pPr>
            <w:rPr>
              <w:sz w:val="14"/>
              <w:szCs w:val="14"/>
            </w:rPr>
          </w:pPr>
        </w:p>
      </w:tc>
      <w:tc>
        <w:tcPr>
          <w:tcW w:w="100" w:type="pct"/>
          <w:tcBorders>
            <w:top w:val="nil"/>
            <w:left w:val="nil"/>
            <w:bottom w:val="nil"/>
            <w:right w:val="nil"/>
          </w:tcBorders>
          <w:shd w:val="clear" w:color="auto" w:fill="auto"/>
          <w:tcMar>
            <w:top w:w="0" w:type="dxa"/>
            <w:left w:w="0" w:type="dxa"/>
            <w:bottom w:w="0" w:type="dxa"/>
            <w:right w:w="0" w:type="dxa"/>
          </w:tcMar>
          <w:vAlign w:val="bottom"/>
        </w:tcPr>
        <w:p w14:paraId="5D7AA694" w14:textId="77777777" w:rsidR="00202BF1" w:rsidRDefault="00202BF1">
          <w:pPr>
            <w:rPr>
              <w:sz w:val="14"/>
              <w:szCs w:val="14"/>
            </w:rPr>
          </w:pPr>
        </w:p>
      </w:tc>
    </w:tr>
  </w:tbl>
  <w:p w14:paraId="5D7AA696" w14:textId="77777777" w:rsidR="00202BF1" w:rsidRDefault="00202BF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8232" w14:textId="77777777" w:rsidR="00D05A2E" w:rsidRDefault="00D05A2E">
      <w:pPr>
        <w:spacing w:line="240" w:lineRule="auto"/>
      </w:pPr>
      <w:r>
        <w:separator/>
      </w:r>
    </w:p>
  </w:footnote>
  <w:footnote w:type="continuationSeparator" w:id="0">
    <w:p w14:paraId="481068BE" w14:textId="77777777" w:rsidR="00D05A2E" w:rsidRDefault="00D05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A68D" w14:textId="77777777" w:rsidR="00202BF1" w:rsidRDefault="00331604">
    <w:r>
      <w:rPr>
        <w:noProof/>
      </w:rPr>
      <w:drawing>
        <wp:anchor distT="0" distB="0" distL="114300" distR="114300" simplePos="0" relativeHeight="251659264" behindDoc="0" locked="0" layoutInCell="0" allowOverlap="0" wp14:anchorId="5D7AA697" wp14:editId="632B303C">
          <wp:simplePos x="0" y="0"/>
          <wp:positionH relativeFrom="page">
            <wp:posOffset>5143500</wp:posOffset>
          </wp:positionH>
          <wp:positionV relativeFrom="page">
            <wp:posOffset>542925</wp:posOffset>
          </wp:positionV>
          <wp:extent cx="848995" cy="588010"/>
          <wp:effectExtent l="0" t="0" r="8255" b="254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48995" cy="588010"/>
                  </a:xfrm>
                  <a:prstGeom prst="rect">
                    <a:avLst/>
                  </a:prstGeom>
                </pic:spPr>
              </pic:pic>
            </a:graphicData>
          </a:graphic>
        </wp:anchor>
      </w:drawing>
    </w:r>
    <w:r>
      <w:rPr>
        <w:b/>
      </w:rPr>
      <w:t>COMMUNIQUÉ DE PRESSE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A692" w14:textId="77777777" w:rsidR="00202BF1" w:rsidRDefault="00331604">
    <w:r>
      <w:rPr>
        <w:noProof/>
      </w:rPr>
      <w:drawing>
        <wp:anchor distT="0" distB="0" distL="114300" distR="114300" simplePos="0" relativeHeight="251658240" behindDoc="0" locked="0" layoutInCell="0" allowOverlap="0" wp14:anchorId="5D7AA699" wp14:editId="4E204EC9">
          <wp:simplePos x="0" y="0"/>
          <wp:positionH relativeFrom="page">
            <wp:posOffset>5143500</wp:posOffset>
          </wp:positionH>
          <wp:positionV relativeFrom="page">
            <wp:posOffset>542925</wp:posOffset>
          </wp:positionV>
          <wp:extent cx="848995" cy="588010"/>
          <wp:effectExtent l="0" t="0" r="8255" b="254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8995" cy="588010"/>
                  </a:xfrm>
                  <a:prstGeom prst="rect">
                    <a:avLst/>
                  </a:prstGeom>
                </pic:spPr>
              </pic:pic>
            </a:graphicData>
          </a:graphic>
        </wp:anchor>
      </w:drawing>
    </w:r>
    <w:r>
      <w:rPr>
        <w:b/>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12A8"/>
    <w:multiLevelType w:val="hybridMultilevel"/>
    <w:tmpl w:val="E65CFA72"/>
    <w:lvl w:ilvl="0" w:tplc="0409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2CA27D6B"/>
    <w:multiLevelType w:val="hybridMultilevel"/>
    <w:tmpl w:val="72744862"/>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D73071"/>
    <w:multiLevelType w:val="hybridMultilevel"/>
    <w:tmpl w:val="1D62A276"/>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5A0E0F"/>
    <w:multiLevelType w:val="hybridMultilevel"/>
    <w:tmpl w:val="0A027374"/>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4129355">
    <w:abstractNumId w:val="1"/>
  </w:num>
  <w:num w:numId="2" w16cid:durableId="1643462882">
    <w:abstractNumId w:val="3"/>
  </w:num>
  <w:num w:numId="3" w16cid:durableId="1653171829">
    <w:abstractNumId w:val="2"/>
  </w:num>
  <w:num w:numId="4" w16cid:durableId="155570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F1"/>
    <w:rsid w:val="00007349"/>
    <w:rsid w:val="000113AF"/>
    <w:rsid w:val="00016252"/>
    <w:rsid w:val="0003338C"/>
    <w:rsid w:val="00034D22"/>
    <w:rsid w:val="00040197"/>
    <w:rsid w:val="00051DB4"/>
    <w:rsid w:val="000649F1"/>
    <w:rsid w:val="00065A3C"/>
    <w:rsid w:val="0007557B"/>
    <w:rsid w:val="00083A6D"/>
    <w:rsid w:val="00087F0C"/>
    <w:rsid w:val="00091F8B"/>
    <w:rsid w:val="00093030"/>
    <w:rsid w:val="00096754"/>
    <w:rsid w:val="000B1753"/>
    <w:rsid w:val="000C0D28"/>
    <w:rsid w:val="000D1A44"/>
    <w:rsid w:val="000D5695"/>
    <w:rsid w:val="000D5DE7"/>
    <w:rsid w:val="000E44F1"/>
    <w:rsid w:val="000F0D45"/>
    <w:rsid w:val="00105981"/>
    <w:rsid w:val="00111964"/>
    <w:rsid w:val="001238D6"/>
    <w:rsid w:val="00124A6C"/>
    <w:rsid w:val="00126C55"/>
    <w:rsid w:val="00134956"/>
    <w:rsid w:val="00151DB2"/>
    <w:rsid w:val="0015737B"/>
    <w:rsid w:val="0017028D"/>
    <w:rsid w:val="00170FC6"/>
    <w:rsid w:val="001A15A0"/>
    <w:rsid w:val="001A7DED"/>
    <w:rsid w:val="001C2898"/>
    <w:rsid w:val="001C4E94"/>
    <w:rsid w:val="001C50F9"/>
    <w:rsid w:val="001D5AF7"/>
    <w:rsid w:val="001D62F6"/>
    <w:rsid w:val="001E046B"/>
    <w:rsid w:val="001E7940"/>
    <w:rsid w:val="00201D3C"/>
    <w:rsid w:val="00202BF1"/>
    <w:rsid w:val="002319D9"/>
    <w:rsid w:val="002337DD"/>
    <w:rsid w:val="00245F97"/>
    <w:rsid w:val="00274F48"/>
    <w:rsid w:val="00284B1F"/>
    <w:rsid w:val="002974DB"/>
    <w:rsid w:val="002B44D4"/>
    <w:rsid w:val="002C1D23"/>
    <w:rsid w:val="002D1913"/>
    <w:rsid w:val="002F4A46"/>
    <w:rsid w:val="0032154C"/>
    <w:rsid w:val="003251A2"/>
    <w:rsid w:val="003271C8"/>
    <w:rsid w:val="00331604"/>
    <w:rsid w:val="0033561C"/>
    <w:rsid w:val="00364F10"/>
    <w:rsid w:val="00372A64"/>
    <w:rsid w:val="003805AD"/>
    <w:rsid w:val="00380BAD"/>
    <w:rsid w:val="00381A94"/>
    <w:rsid w:val="00387418"/>
    <w:rsid w:val="00387F4E"/>
    <w:rsid w:val="003913C4"/>
    <w:rsid w:val="00393328"/>
    <w:rsid w:val="003934E5"/>
    <w:rsid w:val="003C3F38"/>
    <w:rsid w:val="003D0CC3"/>
    <w:rsid w:val="003D1E40"/>
    <w:rsid w:val="003E1A4D"/>
    <w:rsid w:val="003F70A5"/>
    <w:rsid w:val="0041388D"/>
    <w:rsid w:val="00414F33"/>
    <w:rsid w:val="00424DA3"/>
    <w:rsid w:val="00433E46"/>
    <w:rsid w:val="00452926"/>
    <w:rsid w:val="00455000"/>
    <w:rsid w:val="00461656"/>
    <w:rsid w:val="00475B4F"/>
    <w:rsid w:val="0048353A"/>
    <w:rsid w:val="004A7BF1"/>
    <w:rsid w:val="004B14D8"/>
    <w:rsid w:val="004C11FF"/>
    <w:rsid w:val="004F050E"/>
    <w:rsid w:val="004F39B4"/>
    <w:rsid w:val="004F549D"/>
    <w:rsid w:val="0050028B"/>
    <w:rsid w:val="00502DD0"/>
    <w:rsid w:val="00503D2A"/>
    <w:rsid w:val="00505006"/>
    <w:rsid w:val="005066EE"/>
    <w:rsid w:val="00507CFF"/>
    <w:rsid w:val="00515D46"/>
    <w:rsid w:val="00515E3E"/>
    <w:rsid w:val="00523E83"/>
    <w:rsid w:val="00526888"/>
    <w:rsid w:val="005336BE"/>
    <w:rsid w:val="00547B6F"/>
    <w:rsid w:val="005516F5"/>
    <w:rsid w:val="00551907"/>
    <w:rsid w:val="00552B56"/>
    <w:rsid w:val="00556610"/>
    <w:rsid w:val="00571DE6"/>
    <w:rsid w:val="00576A5C"/>
    <w:rsid w:val="00580360"/>
    <w:rsid w:val="005839AE"/>
    <w:rsid w:val="00586A63"/>
    <w:rsid w:val="005A7A1D"/>
    <w:rsid w:val="005D39E3"/>
    <w:rsid w:val="005F5B3D"/>
    <w:rsid w:val="005F617B"/>
    <w:rsid w:val="0060186A"/>
    <w:rsid w:val="0060694A"/>
    <w:rsid w:val="00615CA1"/>
    <w:rsid w:val="0062327B"/>
    <w:rsid w:val="006526D5"/>
    <w:rsid w:val="0065600B"/>
    <w:rsid w:val="00656570"/>
    <w:rsid w:val="00656F87"/>
    <w:rsid w:val="00660C9B"/>
    <w:rsid w:val="00661CB4"/>
    <w:rsid w:val="00664B25"/>
    <w:rsid w:val="006660C7"/>
    <w:rsid w:val="006679C8"/>
    <w:rsid w:val="006703FF"/>
    <w:rsid w:val="00683585"/>
    <w:rsid w:val="00684971"/>
    <w:rsid w:val="006A46EF"/>
    <w:rsid w:val="006B0D0E"/>
    <w:rsid w:val="006B193D"/>
    <w:rsid w:val="006B2764"/>
    <w:rsid w:val="006B2848"/>
    <w:rsid w:val="006B439A"/>
    <w:rsid w:val="006C7952"/>
    <w:rsid w:val="006E3CC6"/>
    <w:rsid w:val="006E4F56"/>
    <w:rsid w:val="006E6C2B"/>
    <w:rsid w:val="006F1F75"/>
    <w:rsid w:val="006F52D7"/>
    <w:rsid w:val="007174BA"/>
    <w:rsid w:val="00722876"/>
    <w:rsid w:val="00724AC9"/>
    <w:rsid w:val="00725368"/>
    <w:rsid w:val="007449E8"/>
    <w:rsid w:val="00745C11"/>
    <w:rsid w:val="00747CAC"/>
    <w:rsid w:val="00753A3A"/>
    <w:rsid w:val="00756E73"/>
    <w:rsid w:val="00765328"/>
    <w:rsid w:val="00780D0B"/>
    <w:rsid w:val="00793254"/>
    <w:rsid w:val="0079612F"/>
    <w:rsid w:val="007A32DE"/>
    <w:rsid w:val="007B734F"/>
    <w:rsid w:val="007C3608"/>
    <w:rsid w:val="0080496D"/>
    <w:rsid w:val="0080746E"/>
    <w:rsid w:val="008076DD"/>
    <w:rsid w:val="00812928"/>
    <w:rsid w:val="00817C76"/>
    <w:rsid w:val="00824D87"/>
    <w:rsid w:val="00830A78"/>
    <w:rsid w:val="00842060"/>
    <w:rsid w:val="00850934"/>
    <w:rsid w:val="0085235F"/>
    <w:rsid w:val="00855B53"/>
    <w:rsid w:val="008802EF"/>
    <w:rsid w:val="0088035D"/>
    <w:rsid w:val="008827EC"/>
    <w:rsid w:val="00885347"/>
    <w:rsid w:val="008869F1"/>
    <w:rsid w:val="00893330"/>
    <w:rsid w:val="0089398C"/>
    <w:rsid w:val="0089506C"/>
    <w:rsid w:val="008A13FB"/>
    <w:rsid w:val="008A1F69"/>
    <w:rsid w:val="008A2F52"/>
    <w:rsid w:val="008A482C"/>
    <w:rsid w:val="008B050F"/>
    <w:rsid w:val="008C32E3"/>
    <w:rsid w:val="008C6C05"/>
    <w:rsid w:val="008D5837"/>
    <w:rsid w:val="008E1B01"/>
    <w:rsid w:val="008E2C43"/>
    <w:rsid w:val="008E69D8"/>
    <w:rsid w:val="008F17DB"/>
    <w:rsid w:val="008F21C2"/>
    <w:rsid w:val="008F7551"/>
    <w:rsid w:val="00913BED"/>
    <w:rsid w:val="009151DD"/>
    <w:rsid w:val="00916343"/>
    <w:rsid w:val="009202A5"/>
    <w:rsid w:val="00925230"/>
    <w:rsid w:val="00932E2B"/>
    <w:rsid w:val="00940A91"/>
    <w:rsid w:val="0095003D"/>
    <w:rsid w:val="009517D1"/>
    <w:rsid w:val="00951D84"/>
    <w:rsid w:val="009542A7"/>
    <w:rsid w:val="00956B45"/>
    <w:rsid w:val="00956DF0"/>
    <w:rsid w:val="00970B15"/>
    <w:rsid w:val="00976364"/>
    <w:rsid w:val="009A0701"/>
    <w:rsid w:val="009A3495"/>
    <w:rsid w:val="009A485F"/>
    <w:rsid w:val="009C4372"/>
    <w:rsid w:val="009D4F44"/>
    <w:rsid w:val="009D79D5"/>
    <w:rsid w:val="009E0C7E"/>
    <w:rsid w:val="00A1088E"/>
    <w:rsid w:val="00A118A4"/>
    <w:rsid w:val="00A25C6C"/>
    <w:rsid w:val="00A3039F"/>
    <w:rsid w:val="00A34655"/>
    <w:rsid w:val="00A405C4"/>
    <w:rsid w:val="00A43646"/>
    <w:rsid w:val="00A61C94"/>
    <w:rsid w:val="00A62644"/>
    <w:rsid w:val="00A86E28"/>
    <w:rsid w:val="00A912AA"/>
    <w:rsid w:val="00AB31E2"/>
    <w:rsid w:val="00AC27D3"/>
    <w:rsid w:val="00AD4B6F"/>
    <w:rsid w:val="00AD5734"/>
    <w:rsid w:val="00AE0D13"/>
    <w:rsid w:val="00AE0EAD"/>
    <w:rsid w:val="00AE7D8C"/>
    <w:rsid w:val="00AF0925"/>
    <w:rsid w:val="00B020C0"/>
    <w:rsid w:val="00B03B5B"/>
    <w:rsid w:val="00B050DB"/>
    <w:rsid w:val="00B109EC"/>
    <w:rsid w:val="00B17512"/>
    <w:rsid w:val="00B27DC1"/>
    <w:rsid w:val="00B32F4B"/>
    <w:rsid w:val="00B36F20"/>
    <w:rsid w:val="00B510D5"/>
    <w:rsid w:val="00B6667B"/>
    <w:rsid w:val="00B75B11"/>
    <w:rsid w:val="00B8159E"/>
    <w:rsid w:val="00B86DC1"/>
    <w:rsid w:val="00BD31C8"/>
    <w:rsid w:val="00BD732B"/>
    <w:rsid w:val="00BE262A"/>
    <w:rsid w:val="00BE636C"/>
    <w:rsid w:val="00BE7E62"/>
    <w:rsid w:val="00BF370B"/>
    <w:rsid w:val="00BF5841"/>
    <w:rsid w:val="00C02148"/>
    <w:rsid w:val="00C05259"/>
    <w:rsid w:val="00C261B1"/>
    <w:rsid w:val="00C265AE"/>
    <w:rsid w:val="00C359AA"/>
    <w:rsid w:val="00C61A9A"/>
    <w:rsid w:val="00C62F12"/>
    <w:rsid w:val="00C65135"/>
    <w:rsid w:val="00C854AB"/>
    <w:rsid w:val="00C92A3A"/>
    <w:rsid w:val="00C947C7"/>
    <w:rsid w:val="00CA53F8"/>
    <w:rsid w:val="00CB4420"/>
    <w:rsid w:val="00CB5FDE"/>
    <w:rsid w:val="00CC0E09"/>
    <w:rsid w:val="00CD562C"/>
    <w:rsid w:val="00CE0289"/>
    <w:rsid w:val="00CF063D"/>
    <w:rsid w:val="00D05A2E"/>
    <w:rsid w:val="00D27AEC"/>
    <w:rsid w:val="00D37C07"/>
    <w:rsid w:val="00D41513"/>
    <w:rsid w:val="00D42E40"/>
    <w:rsid w:val="00D50861"/>
    <w:rsid w:val="00D6089D"/>
    <w:rsid w:val="00D80505"/>
    <w:rsid w:val="00D82BF9"/>
    <w:rsid w:val="00D91B40"/>
    <w:rsid w:val="00D96542"/>
    <w:rsid w:val="00DA574F"/>
    <w:rsid w:val="00DB4DA5"/>
    <w:rsid w:val="00DC08EF"/>
    <w:rsid w:val="00DC4127"/>
    <w:rsid w:val="00DD5D0C"/>
    <w:rsid w:val="00DE1406"/>
    <w:rsid w:val="00DE6B6A"/>
    <w:rsid w:val="00E0048E"/>
    <w:rsid w:val="00E018F6"/>
    <w:rsid w:val="00E22B51"/>
    <w:rsid w:val="00E2383B"/>
    <w:rsid w:val="00E361B4"/>
    <w:rsid w:val="00E628DE"/>
    <w:rsid w:val="00E6561C"/>
    <w:rsid w:val="00E9587A"/>
    <w:rsid w:val="00E95F95"/>
    <w:rsid w:val="00EB1984"/>
    <w:rsid w:val="00EB2DC3"/>
    <w:rsid w:val="00EB5250"/>
    <w:rsid w:val="00EC483C"/>
    <w:rsid w:val="00EC6FC9"/>
    <w:rsid w:val="00EE1F79"/>
    <w:rsid w:val="00F03AC0"/>
    <w:rsid w:val="00F05251"/>
    <w:rsid w:val="00F052BB"/>
    <w:rsid w:val="00F074CE"/>
    <w:rsid w:val="00F10920"/>
    <w:rsid w:val="00F12BDE"/>
    <w:rsid w:val="00F55AFC"/>
    <w:rsid w:val="00F62EFD"/>
    <w:rsid w:val="00F64E4A"/>
    <w:rsid w:val="00F672B3"/>
    <w:rsid w:val="00F704A5"/>
    <w:rsid w:val="00FA22F1"/>
    <w:rsid w:val="00FA3852"/>
    <w:rsid w:val="00FA4580"/>
    <w:rsid w:val="00FA4682"/>
    <w:rsid w:val="00FA47AE"/>
    <w:rsid w:val="00FB11F0"/>
    <w:rsid w:val="00FC2A57"/>
    <w:rsid w:val="00FC3D17"/>
    <w:rsid w:val="00FE0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A61A"/>
  <w15:docId w15:val="{328A9F21-0770-2545-9727-C52AFEE1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4"/>
        <w:szCs w:val="24"/>
        <w:lang w:val="fr-FR" w:eastAsia="de-DE"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8E1B01"/>
    <w:rPr>
      <w:color w:val="605E5C"/>
      <w:shd w:val="clear" w:color="auto" w:fill="E1DFDD"/>
    </w:rPr>
  </w:style>
  <w:style w:type="paragraph" w:styleId="ListParagraph">
    <w:name w:val="List Paragraph"/>
    <w:basedOn w:val="Normal"/>
    <w:uiPriority w:val="34"/>
    <w:qFormat/>
    <w:rsid w:val="00660C9B"/>
    <w:pPr>
      <w:ind w:left="720"/>
      <w:contextualSpacing/>
    </w:pPr>
  </w:style>
  <w:style w:type="paragraph" w:styleId="Header">
    <w:name w:val="header"/>
    <w:basedOn w:val="Normal"/>
    <w:link w:val="HeaderChar"/>
    <w:uiPriority w:val="99"/>
    <w:unhideWhenUsed/>
    <w:rsid w:val="000E44F1"/>
    <w:pPr>
      <w:tabs>
        <w:tab w:val="center" w:pos="4513"/>
        <w:tab w:val="right" w:pos="9026"/>
      </w:tabs>
      <w:spacing w:line="240" w:lineRule="auto"/>
    </w:pPr>
  </w:style>
  <w:style w:type="character" w:customStyle="1" w:styleId="HeaderChar">
    <w:name w:val="Header Char"/>
    <w:basedOn w:val="DefaultParagraphFont"/>
    <w:link w:val="Header"/>
    <w:uiPriority w:val="99"/>
    <w:rsid w:val="000E44F1"/>
  </w:style>
  <w:style w:type="paragraph" w:styleId="Footer">
    <w:name w:val="footer"/>
    <w:basedOn w:val="Normal"/>
    <w:link w:val="FooterChar"/>
    <w:uiPriority w:val="99"/>
    <w:unhideWhenUsed/>
    <w:rsid w:val="000E44F1"/>
    <w:pPr>
      <w:tabs>
        <w:tab w:val="center" w:pos="4513"/>
        <w:tab w:val="right" w:pos="9026"/>
      </w:tabs>
      <w:spacing w:line="240" w:lineRule="auto"/>
    </w:pPr>
  </w:style>
  <w:style w:type="character" w:customStyle="1" w:styleId="FooterChar">
    <w:name w:val="Footer Char"/>
    <w:basedOn w:val="DefaultParagraphFont"/>
    <w:link w:val="Footer"/>
    <w:uiPriority w:val="99"/>
    <w:rsid w:val="000E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essrelease.bering-kopal.de/de/pressrelease/haefele_haefele-wird-100" TargetMode="External"/><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www.hafele.fr"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9</Pages>
  <Words>2482</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Gruenler, Sarah</dc:creator>
  <cp:lastModifiedBy>Laquay, Gregoire</cp:lastModifiedBy>
  <cp:revision>332</cp:revision>
  <cp:lastPrinted>2023-10-05T14:28:00Z</cp:lastPrinted>
  <dcterms:created xsi:type="dcterms:W3CDTF">2023-09-20T07:49:00Z</dcterms:created>
  <dcterms:modified xsi:type="dcterms:W3CDTF">2023-10-05T15:11:00Z</dcterms:modified>
</cp:coreProperties>
</file>